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A80" w:rsidRDefault="002E1B1C" w14:paraId="0E9FEF37" w14:textId="77777777">
      <w:pPr>
        <w:pStyle w:val="Titel"/>
      </w:pPr>
      <w:r>
        <w:t xml:space="preserve">Recruitment </w:t>
      </w:r>
      <w:r>
        <w:t xml:space="preserve">clause </w:t>
      </w:r>
      <w:r>
        <w:t xml:space="preserve">(Article</w:t>
      </w:r>
      <w:r>
        <w:t xml:space="preserve"> 13 </w:t>
      </w:r>
      <w:r>
        <w:t xml:space="preserve">of </w:t>
      </w:r>
      <w:r>
        <w:rPr>
          <w:spacing w:val="-2"/>
        </w:rPr>
        <w:t xml:space="preserve">the GDPR)</w:t>
      </w:r>
    </w:p>
    <w:p w:rsidR="00A26A80" w:rsidRDefault="00A26A80" w14:paraId="28A8B7A5" w14:textId="77777777">
      <w:pPr>
        <w:pStyle w:val="Textkrper"/>
        <w:rPr>
          <w:b/>
        </w:rPr>
      </w:pPr>
    </w:p>
    <w:p w:rsidR="00A26A80" w:rsidRDefault="002E1B1C" w14:paraId="6B9A044A" w14:textId="77777777">
      <w:pPr>
        <w:pStyle w:val="Textkrper"/>
        <w:spacing w:before="0" w:line="276" w:lineRule="auto"/>
        <w:ind w:start="116" w:end="257"/>
        <w:jc w:val="both"/>
      </w:pPr>
      <w:r>
        <w:t xml:space="preserve">On May 25, 2018, Regulation (EU) 2016/679 of the European Parliament and of the Council of April 27</w:t>
      </w:r>
      <w:r>
        <w:t xml:space="preserve">, 2016, </w:t>
      </w:r>
      <w:r>
        <w:t xml:space="preserve">on </w:t>
      </w:r>
      <w:r>
        <w:t xml:space="preserve">the protection </w:t>
      </w:r>
      <w:r>
        <w:t xml:space="preserve">of natural persons </w:t>
      </w:r>
      <w:r>
        <w:t xml:space="preserve">with </w:t>
      </w:r>
      <w:r>
        <w:t xml:space="preserve">regard </w:t>
      </w:r>
      <w:r>
        <w:t xml:space="preserve">to </w:t>
      </w:r>
      <w:r>
        <w:t xml:space="preserve">the processing </w:t>
      </w:r>
      <w:r>
        <w:t xml:space="preserve">of </w:t>
      </w:r>
      <w:r>
        <w:t xml:space="preserve">personal </w:t>
      </w:r>
      <w:r>
        <w:t xml:space="preserve">data </w:t>
      </w:r>
      <w:r>
        <w:t xml:space="preserve">and on the free movement of such data, and repealing Directive 95/46/EC (General </w:t>
      </w:r>
      <w:r>
        <w:t xml:space="preserve">Data</w:t>
      </w:r>
      <w:r>
        <w:t xml:space="preserve"> Protection</w:t>
      </w:r>
      <w:r>
        <w:t xml:space="preserve"> Regulation</w:t>
      </w:r>
      <w:r>
        <w:t xml:space="preserve">) </w:t>
      </w:r>
      <w:r>
        <w:rPr>
          <w:spacing w:val="-9"/>
        </w:rPr>
        <w:t xml:space="preserve">(</w:t>
      </w:r>
      <w:r>
        <w:t xml:space="preserve">O</w:t>
      </w:r>
      <w:r>
        <w:t xml:space="preserve">J EU </w:t>
      </w:r>
      <w:r>
        <w:rPr>
          <w:spacing w:val="-10"/>
        </w:rPr>
        <w:t xml:space="preserve">L </w:t>
      </w:r>
      <w:r>
        <w:t xml:space="preserve">of </w:t>
      </w:r>
      <w:r>
        <w:t xml:space="preserve">May</w:t>
      </w:r>
      <w:r>
        <w:rPr>
          <w:spacing w:val="-10"/>
        </w:rPr>
        <w:t xml:space="preserve"> 4</w:t>
      </w:r>
      <w:r>
        <w:t xml:space="preserve">,</w:t>
      </w:r>
      <w:r>
        <w:rPr>
          <w:spacing w:val="-10"/>
        </w:rPr>
        <w:t xml:space="preserve"> 2</w:t>
      </w:r>
      <w:r>
        <w:t xml:space="preserve">016</w:t>
      </w:r>
      <w:r>
        <w:t xml:space="preserve">,</w:t>
      </w:r>
      <w:r>
        <w:t xml:space="preserve"> </w:t>
      </w:r>
      <w:r>
        <w:t xml:space="preserve">No</w:t>
      </w:r>
      <w:r>
        <w:t xml:space="preserve">. 119, </w:t>
      </w:r>
      <w:r>
        <w:t xml:space="preserve">p.</w:t>
      </w:r>
      <w:r>
        <w:rPr>
          <w:spacing w:val="-8"/>
        </w:rPr>
        <w:t xml:space="preserve"> 1</w:t>
      </w:r>
      <w:r>
        <w:t xml:space="preserve">)</w:t>
      </w:r>
      <w:r>
        <w:t xml:space="preserve">, the</w:t>
      </w:r>
      <w:r>
        <w:t xml:space="preserve"> so-called </w:t>
      </w:r>
      <w:r>
        <w:t xml:space="preserve">GDPR, </w:t>
      </w:r>
      <w:r>
        <w:t xml:space="preserve">which </w:t>
      </w:r>
      <w:r>
        <w:t xml:space="preserve">concerns the processing of personal data, including the personal data of candidates.</w:t>
      </w:r>
    </w:p>
    <w:p w:rsidR="00A26A80" w:rsidRDefault="002E1B1C" w14:paraId="0EA37270" w14:textId="77777777">
      <w:pPr>
        <w:pStyle w:val="Textkrper"/>
        <w:spacing w:before="202"/>
        <w:ind w:start="116"/>
        <w:jc w:val="both"/>
      </w:pPr>
      <w:r>
        <w:t xml:space="preserve">In accordance </w:t>
      </w:r>
      <w:r>
        <w:t xml:space="preserve">with </w:t>
      </w:r>
      <w:r>
        <w:t xml:space="preserve">Article</w:t>
      </w:r>
      <w:r>
        <w:t xml:space="preserve"> 13</w:t>
      </w:r>
      <w:r>
        <w:t xml:space="preserve">(</w:t>
      </w:r>
      <w:r>
        <w:t xml:space="preserve">1</w:t>
      </w:r>
      <w:r>
        <w:t xml:space="preserve">) </w:t>
      </w:r>
      <w:r>
        <w:t xml:space="preserve">and </w:t>
      </w:r>
      <w:r>
        <w:t xml:space="preserve">(</w:t>
      </w:r>
      <w:r>
        <w:t xml:space="preserve">2) </w:t>
      </w:r>
      <w:r>
        <w:t xml:space="preserve">of the GDPR </w:t>
      </w:r>
      <w:r>
        <w:t xml:space="preserve">(hereinafter </w:t>
      </w:r>
      <w:r>
        <w:t xml:space="preserve">"GDPR"), </w:t>
      </w:r>
      <w:r>
        <w:t xml:space="preserve">we hereby inform you </w:t>
      </w:r>
      <w:r>
        <w:rPr>
          <w:spacing w:val="-5"/>
        </w:rPr>
        <w:t xml:space="preserve">that:</w:t>
      </w:r>
    </w:p>
    <w:p w:rsidR="00A26A80" w:rsidRDefault="00A26A80" w14:paraId="2F69E75D" w14:textId="77777777">
      <w:pPr>
        <w:pStyle w:val="Textkrper"/>
        <w:spacing w:after="1"/>
      </w:pPr>
    </w:p>
    <w:tbl>
      <w:tblPr>
        <w:tblStyle w:val="TableNormal"/>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985"/>
        <w:gridCol w:w="3683"/>
        <w:gridCol w:w="3829"/>
      </w:tblGrid>
      <w:tr w:rsidR="00A26A80" w14:paraId="2EA3E41A" w14:textId="77777777">
        <w:trPr>
          <w:trHeight w:val="465"/>
        </w:trPr>
        <w:tc>
          <w:tcPr>
            <w:tcW w:w="9497" w:type="dxa"/>
            <w:gridSpan w:val="3"/>
          </w:tcPr>
          <w:p w:rsidR="00A26A80" w:rsidRDefault="002E1B1C" w14:paraId="0CDDA8DD" w14:textId="77777777">
            <w:pPr>
              <w:pStyle w:val="TableParagraph"/>
              <w:spacing w:line="229" w:lineRule="exact"/>
              <w:ind w:start="110"/>
              <w:rPr>
                <w:b/>
                <w:sz w:val="20"/>
              </w:rPr>
            </w:pPr>
            <w:r>
              <w:rPr>
                <w:b/>
                <w:sz w:val="20"/>
              </w:rPr>
              <w:t xml:space="preserve">Basic </w:t>
            </w:r>
            <w:r>
              <w:rPr>
                <w:b/>
                <w:sz w:val="20"/>
              </w:rPr>
              <w:t xml:space="preserve">information </w:t>
            </w:r>
            <w:r>
              <w:rPr>
                <w:b/>
                <w:sz w:val="20"/>
              </w:rPr>
              <w:t xml:space="preserve">on </w:t>
            </w:r>
            <w:r>
              <w:rPr>
                <w:b/>
                <w:sz w:val="20"/>
              </w:rPr>
              <w:t xml:space="preserve">the processing </w:t>
            </w:r>
            <w:r>
              <w:rPr>
                <w:b/>
                <w:sz w:val="20"/>
              </w:rPr>
              <w:t xml:space="preserve">of </w:t>
            </w:r>
            <w:r>
              <w:rPr>
                <w:b/>
                <w:spacing w:val="-2"/>
                <w:sz w:val="20"/>
              </w:rPr>
              <w:t xml:space="preserve">personal </w:t>
            </w:r>
            <w:r>
              <w:rPr>
                <w:b/>
                <w:sz w:val="20"/>
              </w:rPr>
              <w:t xml:space="preserve">data</w:t>
            </w:r>
          </w:p>
        </w:tc>
      </w:tr>
      <w:tr w:rsidR="00A26A80" w14:paraId="3640AF79" w14:textId="77777777">
        <w:trPr>
          <w:trHeight w:val="3501"/>
        </w:trPr>
        <w:tc>
          <w:tcPr>
            <w:tcW w:w="1985" w:type="dxa"/>
          </w:tcPr>
          <w:p w:rsidR="00A26A80" w:rsidRDefault="002E1B1C" w14:paraId="60728DAA" w14:textId="77777777">
            <w:pPr>
              <w:pStyle w:val="TableParagraph"/>
              <w:spacing w:line="276" w:lineRule="auto"/>
              <w:ind w:start="110" w:end="180"/>
              <w:rPr>
                <w:b/>
                <w:sz w:val="20"/>
              </w:rPr>
            </w:pPr>
            <w:r>
              <w:rPr>
                <w:b/>
                <w:spacing w:val="-2"/>
                <w:sz w:val="20"/>
              </w:rPr>
              <w:t xml:space="preserve">Data controller</w:t>
            </w:r>
          </w:p>
        </w:tc>
        <w:tc>
          <w:tcPr>
            <w:tcW w:w="3683" w:type="dxa"/>
          </w:tcPr>
          <w:p w:rsidR="00A26A80" w:rsidRDefault="002E1B1C" w14:paraId="25B192E5" w14:textId="77777777">
            <w:pPr>
              <w:pStyle w:val="TableParagraph"/>
              <w:spacing w:line="276" w:lineRule="auto"/>
              <w:ind w:start="162" w:end="786" w:hanging="56"/>
              <w:rPr>
                <w:sz w:val="20"/>
              </w:rPr>
            </w:pPr>
            <w:r>
              <w:rPr>
                <w:sz w:val="20"/>
              </w:rPr>
              <w:t xml:space="preserve">Saferoad </w:t>
            </w:r>
            <w:r>
              <w:rPr>
                <w:sz w:val="20"/>
              </w:rPr>
              <w:t xml:space="preserve">Production </w:t>
            </w:r>
            <w:r>
              <w:rPr>
                <w:sz w:val="20"/>
              </w:rPr>
              <w:t xml:space="preserve">Sp. </w:t>
            </w:r>
            <w:r>
              <w:rPr>
                <w:sz w:val="20"/>
              </w:rPr>
              <w:t xml:space="preserve">z </w:t>
            </w:r>
            <w:r>
              <w:rPr>
                <w:sz w:val="20"/>
              </w:rPr>
              <w:t xml:space="preserve">o.o., with its registered office in Inowrocław,</w:t>
            </w:r>
          </w:p>
          <w:p w:rsidR="00A26A80" w:rsidRDefault="002E1B1C" w14:paraId="285D1064" w14:textId="77777777">
            <w:pPr>
              <w:pStyle w:val="TableParagraph"/>
              <w:spacing w:line="276" w:lineRule="auto"/>
              <w:ind w:start="107" w:end="574"/>
              <w:rPr>
                <w:sz w:val="20"/>
              </w:rPr>
            </w:pPr>
            <w:r>
              <w:rPr>
                <w:sz w:val="20"/>
              </w:rPr>
              <w:t xml:space="preserve">ul. Marcinkowskiego 150, 88-100 Inowrocław </w:t>
            </w:r>
            <w:r>
              <w:rPr>
                <w:sz w:val="20"/>
              </w:rPr>
              <w:t xml:space="preserve">(hereinafter </w:t>
            </w:r>
            <w:r>
              <w:rPr>
                <w:sz w:val="20"/>
              </w:rPr>
              <w:t xml:space="preserve">"we", </w:t>
            </w:r>
            <w:r>
              <w:rPr>
                <w:sz w:val="20"/>
              </w:rPr>
              <w:t xml:space="preserve">"Saferoad Production"). You can contact us in the following ways:</w:t>
            </w:r>
          </w:p>
          <w:p w:rsidR="00A26A80" w:rsidRDefault="002E1B1C" w14:paraId="154AA4D2" w14:textId="77777777">
            <w:pPr>
              <w:pStyle w:val="TableParagraph"/>
              <w:numPr>
                <w:ilvl w:val="0"/>
                <w:numId w:val="7"/>
              </w:numPr>
              <w:tabs>
                <w:tab w:val="left" w:pos="828"/>
              </w:tabs>
              <w:ind w:end="413"/>
              <w:rPr>
                <w:sz w:val="20"/>
              </w:rPr>
            </w:pPr>
            <w:r>
              <w:rPr>
                <w:sz w:val="20"/>
              </w:rPr>
              <w:t xml:space="preserve">by post to the address given above </w:t>
            </w:r>
            <w:r>
              <w:rPr>
                <w:sz w:val="20"/>
              </w:rPr>
              <w:t xml:space="preserve">with </w:t>
            </w:r>
            <w:r>
              <w:rPr>
                <w:sz w:val="20"/>
              </w:rPr>
              <w:t xml:space="preserve">the note </w:t>
            </w:r>
            <w:r>
              <w:rPr>
                <w:spacing w:val="-2"/>
                <w:sz w:val="20"/>
              </w:rPr>
              <w:t xml:space="preserve">"</w:t>
            </w:r>
            <w:r>
              <w:rPr>
                <w:sz w:val="20"/>
              </w:rPr>
              <w:t xml:space="preserve">Personal data</w:t>
            </w:r>
            <w:r>
              <w:rPr>
                <w:spacing w:val="-2"/>
                <w:sz w:val="20"/>
              </w:rPr>
              <w:t xml:space="preserve">"</w:t>
            </w:r>
          </w:p>
          <w:p w:rsidR="00A26A80" w:rsidRDefault="002E1B1C" w14:paraId="6BA1D39E" w14:textId="77777777">
            <w:pPr>
              <w:pStyle w:val="TableParagraph"/>
              <w:numPr>
                <w:ilvl w:val="0"/>
                <w:numId w:val="7"/>
              </w:numPr>
              <w:tabs>
                <w:tab w:val="left" w:pos="828"/>
              </w:tabs>
              <w:ind w:end="207"/>
              <w:rPr>
                <w:sz w:val="20"/>
              </w:rPr>
            </w:pPr>
            <w:r>
              <w:rPr>
                <w:sz w:val="20"/>
              </w:rPr>
              <w:t xml:space="preserve">by e-mail: </w:t>
            </w:r>
            <w:hyperlink r:id="rId7">
              <w:r>
                <w:rPr>
                  <w:color w:val="467885"/>
                  <w:spacing w:val="-2"/>
                  <w:sz w:val="20"/>
                  <w:u w:val="single" w:color="467885"/>
                </w:rPr>
                <w:t>rodo.inowroclaw@saferoad.pl</w:t>
              </w:r>
            </w:hyperlink>
          </w:p>
          <w:p w:rsidR="00A26A80" w:rsidRDefault="002E1B1C" w14:paraId="3A40519B" w14:textId="77777777">
            <w:pPr>
              <w:pStyle w:val="TableParagraph"/>
              <w:numPr>
                <w:ilvl w:val="0"/>
                <w:numId w:val="7"/>
              </w:numPr>
              <w:tabs>
                <w:tab w:val="left" w:pos="828"/>
              </w:tabs>
              <w:rPr>
                <w:sz w:val="20"/>
              </w:rPr>
            </w:pPr>
            <w:r>
              <w:rPr>
                <w:spacing w:val="-2"/>
                <w:sz w:val="20"/>
              </w:rPr>
              <w:t xml:space="preserve">by phone: </w:t>
            </w:r>
            <w:r>
              <w:rPr>
                <w:spacing w:val="-2"/>
                <w:sz w:val="20"/>
              </w:rPr>
              <w:t xml:space="preserve">+48523575085</w:t>
            </w:r>
          </w:p>
        </w:tc>
        <w:tc>
          <w:tcPr>
            <w:tcW w:w="3829" w:type="dxa"/>
          </w:tcPr>
          <w:p w:rsidR="00A26A80" w:rsidRDefault="002E1B1C" w14:paraId="50876EDD" w14:textId="77777777">
            <w:pPr>
              <w:pStyle w:val="TableParagraph"/>
              <w:spacing w:line="229" w:lineRule="exact"/>
              <w:ind w:start="107"/>
              <w:jc w:val="both"/>
              <w:rPr>
                <w:sz w:val="20"/>
              </w:rPr>
            </w:pPr>
            <w:r>
              <w:rPr>
                <w:sz w:val="20"/>
              </w:rPr>
              <w:t xml:space="preserve">Saferoad </w:t>
            </w:r>
            <w:r>
              <w:rPr>
                <w:sz w:val="20"/>
              </w:rPr>
              <w:t xml:space="preserve">Pomerania </w:t>
            </w:r>
            <w:r>
              <w:rPr>
                <w:sz w:val="20"/>
              </w:rPr>
              <w:t xml:space="preserve">Sp. </w:t>
            </w:r>
            <w:r>
              <w:rPr>
                <w:sz w:val="20"/>
              </w:rPr>
              <w:t xml:space="preserve">z </w:t>
            </w:r>
            <w:r>
              <w:rPr>
                <w:spacing w:val="-4"/>
                <w:sz w:val="20"/>
              </w:rPr>
              <w:t xml:space="preserve">o.o.</w:t>
            </w:r>
          </w:p>
          <w:p w:rsidR="00A26A80" w:rsidRDefault="002E1B1C" w14:paraId="76B50007" w14:textId="77777777">
            <w:pPr>
              <w:pStyle w:val="TableParagraph"/>
              <w:spacing w:before="34" w:line="276" w:lineRule="auto"/>
              <w:ind w:start="107" w:end="110"/>
              <w:jc w:val="both"/>
              <w:rPr>
                <w:sz w:val="20"/>
              </w:rPr>
            </w:pPr>
            <w:r>
              <w:rPr>
                <w:sz w:val="20"/>
              </w:rPr>
              <w:t xml:space="preserve">with its registered office in Szczecin, ul. Stanisława Dubois</w:t>
            </w:r>
            <w:r>
              <w:rPr>
                <w:sz w:val="20"/>
              </w:rPr>
              <w:t xml:space="preserve"> 23,</w:t>
            </w:r>
            <w:r>
              <w:rPr>
                <w:sz w:val="20"/>
              </w:rPr>
              <w:t xml:space="preserve"> 71-610 </w:t>
            </w:r>
            <w:r>
              <w:rPr>
                <w:sz w:val="20"/>
              </w:rPr>
              <w:t xml:space="preserve">Szczecin, </w:t>
            </w:r>
            <w:r>
              <w:rPr>
                <w:sz w:val="20"/>
              </w:rPr>
              <w:t xml:space="preserve">(hereinafter referred to as </w:t>
            </w:r>
            <w:r>
              <w:rPr>
                <w:spacing w:val="-2"/>
                <w:sz w:val="20"/>
              </w:rPr>
              <w:t xml:space="preserve">"we,"</w:t>
            </w:r>
          </w:p>
          <w:p w:rsidR="00A26A80" w:rsidRDefault="002E1B1C" w14:paraId="18CF1464" w14:textId="77777777">
            <w:pPr>
              <w:pStyle w:val="TableParagraph"/>
              <w:spacing w:before="1" w:line="276" w:lineRule="auto"/>
              <w:ind w:start="107" w:end="209"/>
              <w:jc w:val="both"/>
              <w:rPr>
                <w:sz w:val="20"/>
              </w:rPr>
            </w:pPr>
            <w:r>
              <w:rPr>
                <w:sz w:val="20"/>
              </w:rPr>
              <w:t xml:space="preserve">"</w:t>
            </w:r>
            <w:r>
              <w:rPr>
                <w:sz w:val="20"/>
              </w:rPr>
              <w:t xml:space="preserve">Saferoad </w:t>
            </w:r>
            <w:r>
              <w:rPr>
                <w:sz w:val="20"/>
              </w:rPr>
              <w:t xml:space="preserve">Pomerania"). </w:t>
            </w:r>
            <w:r>
              <w:rPr>
                <w:sz w:val="20"/>
              </w:rPr>
              <w:t xml:space="preserve">You</w:t>
            </w:r>
            <w:r>
              <w:rPr>
                <w:sz w:val="20"/>
              </w:rPr>
              <w:t xml:space="preserve"> can </w:t>
            </w:r>
            <w:r>
              <w:rPr>
                <w:sz w:val="20"/>
              </w:rPr>
              <w:t xml:space="preserve">contact </w:t>
            </w:r>
            <w:r>
              <w:rPr>
                <w:sz w:val="20"/>
              </w:rPr>
              <w:t xml:space="preserve">us </w:t>
            </w:r>
            <w:r>
              <w:rPr>
                <w:sz w:val="20"/>
              </w:rPr>
              <w:t xml:space="preserve">in </w:t>
            </w:r>
            <w:r>
              <w:rPr>
                <w:spacing w:val="-2"/>
                <w:sz w:val="20"/>
              </w:rPr>
              <w:t xml:space="preserve">the</w:t>
            </w:r>
            <w:r>
              <w:rPr>
                <w:sz w:val="20"/>
              </w:rPr>
              <w:t xml:space="preserve"> following </w:t>
            </w:r>
            <w:r>
              <w:rPr>
                <w:spacing w:val="-2"/>
                <w:sz w:val="20"/>
              </w:rPr>
              <w:t xml:space="preserve">ways:</w:t>
            </w:r>
          </w:p>
          <w:p w:rsidR="00A26A80" w:rsidRDefault="002E1B1C" w14:paraId="5B4DFFF1" w14:textId="77777777">
            <w:pPr>
              <w:pStyle w:val="TableParagraph"/>
              <w:numPr>
                <w:ilvl w:val="0"/>
                <w:numId w:val="6"/>
              </w:numPr>
              <w:tabs>
                <w:tab w:val="left" w:pos="827"/>
              </w:tabs>
              <w:spacing w:before="2" w:line="237" w:lineRule="auto"/>
              <w:ind w:end="560"/>
              <w:rPr>
                <w:sz w:val="20"/>
              </w:rPr>
            </w:pPr>
            <w:r>
              <w:rPr>
                <w:sz w:val="20"/>
              </w:rPr>
              <w:t xml:space="preserve">by post to the address given above </w:t>
            </w:r>
            <w:r>
              <w:rPr>
                <w:sz w:val="20"/>
              </w:rPr>
              <w:t xml:space="preserve">with </w:t>
            </w:r>
            <w:r>
              <w:rPr>
                <w:sz w:val="20"/>
              </w:rPr>
              <w:t xml:space="preserve">the note </w:t>
            </w:r>
            <w:r>
              <w:rPr>
                <w:spacing w:val="-2"/>
                <w:sz w:val="20"/>
              </w:rPr>
              <w:t xml:space="preserve">"</w:t>
            </w:r>
            <w:r>
              <w:rPr>
                <w:sz w:val="20"/>
              </w:rPr>
              <w:t xml:space="preserve">Personal data</w:t>
            </w:r>
            <w:r>
              <w:rPr>
                <w:spacing w:val="-2"/>
                <w:sz w:val="20"/>
              </w:rPr>
              <w:t xml:space="preserve">"</w:t>
            </w:r>
          </w:p>
          <w:p w:rsidR="00A26A80" w:rsidRDefault="002E1B1C" w14:paraId="5A60A28E" w14:textId="77777777">
            <w:pPr>
              <w:pStyle w:val="TableParagraph"/>
              <w:numPr>
                <w:ilvl w:val="0"/>
                <w:numId w:val="6"/>
              </w:numPr>
              <w:tabs>
                <w:tab w:val="left" w:pos="827"/>
              </w:tabs>
              <w:spacing w:before="8" w:line="235" w:lineRule="auto"/>
              <w:ind w:end="1355"/>
              <w:rPr>
                <w:sz w:val="20"/>
              </w:rPr>
            </w:pPr>
            <w:r>
              <w:rPr>
                <w:sz w:val="20"/>
              </w:rPr>
              <w:t xml:space="preserve">by e-mail: </w:t>
            </w:r>
            <w:hyperlink r:id="rId8">
              <w:r>
                <w:rPr>
                  <w:color w:val="467885"/>
                  <w:spacing w:val="-2"/>
                  <w:sz w:val="20"/>
                  <w:u w:val="single" w:color="467885"/>
                </w:rPr>
                <w:t>biuro@saferoad.pl</w:t>
              </w:r>
            </w:hyperlink>
          </w:p>
          <w:p w:rsidR="00A26A80" w:rsidRDefault="002E1B1C" w14:paraId="484911E7" w14:textId="77777777">
            <w:pPr>
              <w:pStyle w:val="TableParagraph"/>
              <w:numPr>
                <w:ilvl w:val="0"/>
                <w:numId w:val="6"/>
              </w:numPr>
              <w:tabs>
                <w:tab w:val="left" w:pos="827"/>
              </w:tabs>
              <w:spacing w:before="3"/>
              <w:rPr>
                <w:sz w:val="20"/>
              </w:rPr>
            </w:pPr>
            <w:r>
              <w:rPr>
                <w:sz w:val="20"/>
              </w:rPr>
              <w:t xml:space="preserve">by phone: </w:t>
            </w:r>
            <w:r>
              <w:rPr>
                <w:sz w:val="20"/>
              </w:rPr>
              <w:t xml:space="preserve">+48</w:t>
            </w:r>
            <w:r>
              <w:rPr>
                <w:spacing w:val="-2"/>
                <w:sz w:val="20"/>
              </w:rPr>
              <w:t xml:space="preserve"> 914243700</w:t>
            </w:r>
          </w:p>
        </w:tc>
      </w:tr>
      <w:tr w:rsidR="00A26A80" w14:paraId="5B7E7C97" w14:textId="77777777">
        <w:trPr>
          <w:trHeight w:val="8348"/>
        </w:trPr>
        <w:tc>
          <w:tcPr>
            <w:tcW w:w="1985" w:type="dxa"/>
          </w:tcPr>
          <w:p w:rsidR="00A26A80" w:rsidRDefault="002E1B1C" w14:paraId="6A9885A7" w14:textId="77777777">
            <w:pPr>
              <w:pStyle w:val="TableParagraph"/>
              <w:spacing w:line="276" w:lineRule="auto"/>
              <w:ind w:start="110" w:end="180"/>
              <w:rPr>
                <w:b/>
                <w:sz w:val="20"/>
              </w:rPr>
            </w:pPr>
            <w:r>
              <w:rPr>
                <w:b/>
                <w:spacing w:val="-4"/>
                <w:sz w:val="20"/>
              </w:rPr>
              <w:lastRenderedPageBreak/>
            </w:r>
            <w:r>
              <w:rPr>
                <w:b/>
                <w:spacing w:val="-4"/>
                <w:sz w:val="20"/>
              </w:rPr>
              <w:t xml:space="preserve">Purposes </w:t>
            </w:r>
            <w:r>
              <w:rPr>
                <w:b/>
                <w:sz w:val="20"/>
              </w:rPr>
              <w:t xml:space="preserve">of processing and </w:t>
            </w:r>
            <w:r>
              <w:rPr>
                <w:b/>
                <w:sz w:val="20"/>
              </w:rPr>
              <w:t xml:space="preserve">legal </w:t>
            </w:r>
            <w:r>
              <w:rPr>
                <w:b/>
                <w:sz w:val="20"/>
              </w:rPr>
              <w:t xml:space="preserve">basis</w:t>
            </w:r>
          </w:p>
        </w:tc>
        <w:tc>
          <w:tcPr>
            <w:tcW w:w="7512" w:type="dxa"/>
            <w:gridSpan w:val="2"/>
          </w:tcPr>
          <w:p w:rsidR="00A26A80" w:rsidP="00565987" w:rsidRDefault="002E1B1C" w14:paraId="784C498E" w14:textId="77777777">
            <w:pPr>
              <w:pStyle w:val="TableParagraph"/>
              <w:spacing w:after="240"/>
              <w:ind w:end="120"/>
              <w:jc w:val="both"/>
              <w:rPr>
                <w:sz w:val="20"/>
              </w:rPr>
            </w:pPr>
            <w:r>
              <w:rPr>
                <w:sz w:val="20"/>
              </w:rPr>
              <w:t xml:space="preserve">Your personal data within the scope specified in labor law provisions will be processed for the purpose of conducting the recruitment process </w:t>
            </w:r>
            <w:r>
              <w:rPr>
                <w:sz w:val="20"/>
              </w:rPr>
              <w:t xml:space="preserve">pursuant to </w:t>
            </w:r>
            <w:r>
              <w:rPr>
                <w:sz w:val="20"/>
              </w:rPr>
              <w:t xml:space="preserve">Article 6</w:t>
            </w:r>
            <w:r>
              <w:rPr>
                <w:sz w:val="20"/>
              </w:rPr>
              <w:t xml:space="preserve">(1</w:t>
            </w:r>
            <w:r>
              <w:rPr>
                <w:sz w:val="20"/>
              </w:rPr>
              <w:t xml:space="preserve">)(b) </w:t>
            </w:r>
            <w:r>
              <w:rPr>
                <w:sz w:val="20"/>
              </w:rPr>
              <w:t xml:space="preserve">of the GDPR, </w:t>
            </w:r>
            <w:r>
              <w:rPr>
                <w:sz w:val="20"/>
              </w:rPr>
              <w:t xml:space="preserve">i.e., </w:t>
            </w:r>
            <w:r>
              <w:rPr>
                <w:sz w:val="20"/>
              </w:rPr>
              <w:t xml:space="preserve">processing </w:t>
            </w:r>
            <w:r>
              <w:rPr>
                <w:sz w:val="20"/>
              </w:rPr>
              <w:t xml:space="preserve">is necessary for the performance of a contract to which the data subject is party or in order to take steps at the request of the data subject </w:t>
            </w:r>
            <w:r>
              <w:rPr>
                <w:spacing w:val="-2"/>
                <w:sz w:val="20"/>
              </w:rPr>
              <w:t xml:space="preserve">prior </w:t>
            </w:r>
            <w:r>
              <w:rPr>
                <w:spacing w:val="-2"/>
                <w:sz w:val="20"/>
              </w:rPr>
              <w:t xml:space="preserve">to entering </w:t>
            </w:r>
            <w:r>
              <w:rPr>
                <w:spacing w:val="-2"/>
                <w:sz w:val="20"/>
              </w:rPr>
              <w:t xml:space="preserve">into a contract </w:t>
            </w:r>
            <w:r>
              <w:rPr>
                <w:spacing w:val="-2"/>
                <w:sz w:val="20"/>
              </w:rPr>
              <w:t xml:space="preserve">in </w:t>
            </w:r>
            <w:r>
              <w:rPr>
                <w:spacing w:val="-2"/>
                <w:sz w:val="20"/>
              </w:rPr>
              <w:t xml:space="preserve">connection </w:t>
            </w:r>
            <w:r>
              <w:rPr>
                <w:spacing w:val="-2"/>
                <w:sz w:val="20"/>
              </w:rPr>
              <w:t xml:space="preserve">with </w:t>
            </w:r>
            <w:r>
              <w:rPr>
                <w:spacing w:val="-2"/>
                <w:sz w:val="20"/>
              </w:rPr>
              <w:t xml:space="preserve">Article </w:t>
            </w:r>
            <w:r>
              <w:rPr>
                <w:spacing w:val="-2"/>
                <w:sz w:val="20"/>
              </w:rPr>
              <w:t xml:space="preserve">22(1) </w:t>
            </w:r>
            <w:r>
              <w:rPr>
                <w:spacing w:val="-2"/>
                <w:sz w:val="20"/>
              </w:rPr>
              <w:t xml:space="preserve">of the Act </w:t>
            </w:r>
            <w:r>
              <w:rPr>
                <w:spacing w:val="-7"/>
                <w:sz w:val="20"/>
              </w:rPr>
              <w:t xml:space="preserve">of </w:t>
            </w:r>
            <w:r>
              <w:rPr>
                <w:spacing w:val="-2"/>
                <w:sz w:val="20"/>
              </w:rPr>
              <w:t xml:space="preserve">June</w:t>
            </w:r>
            <w:r>
              <w:rPr>
                <w:spacing w:val="-2"/>
                <w:sz w:val="20"/>
              </w:rPr>
              <w:t xml:space="preserve"> 26</w:t>
            </w:r>
            <w:r>
              <w:rPr>
                <w:spacing w:val="-2"/>
                <w:sz w:val="20"/>
              </w:rPr>
              <w:t xml:space="preserve">, 1974</w:t>
            </w:r>
            <w:r>
              <w:rPr>
                <w:sz w:val="20"/>
              </w:rPr>
              <w:t xml:space="preserve">, Labor Code, while other data will be processed on the basis of your consent - Article 6(1)(a) of the GDPR.</w:t>
            </w:r>
          </w:p>
          <w:p w:rsidR="00A26A80" w:rsidP="00565987" w:rsidRDefault="002E1B1C" w14:paraId="21AED063" w14:textId="77777777">
            <w:pPr>
              <w:pStyle w:val="TableParagraph"/>
              <w:spacing w:after="240"/>
              <w:ind w:end="118"/>
              <w:jc w:val="both"/>
              <w:rPr>
                <w:sz w:val="20"/>
              </w:rPr>
            </w:pPr>
            <w:r>
              <w:rPr>
                <w:sz w:val="20"/>
              </w:rPr>
              <w:t xml:space="preserve">If </w:t>
            </w:r>
            <w:r>
              <w:rPr>
                <w:sz w:val="20"/>
              </w:rPr>
              <w:t xml:space="preserve">the </w:t>
            </w:r>
            <w:r>
              <w:rPr>
                <w:sz w:val="20"/>
              </w:rPr>
              <w:t xml:space="preserve">application </w:t>
            </w:r>
            <w:r>
              <w:rPr>
                <w:sz w:val="20"/>
              </w:rPr>
              <w:t xml:space="preserve">documents </w:t>
            </w:r>
            <w:r>
              <w:rPr>
                <w:sz w:val="20"/>
              </w:rPr>
              <w:t xml:space="preserve">contain </w:t>
            </w:r>
            <w:r>
              <w:rPr>
                <w:sz w:val="20"/>
              </w:rPr>
              <w:t xml:space="preserve">data </w:t>
            </w:r>
            <w:r>
              <w:rPr>
                <w:sz w:val="20"/>
              </w:rPr>
              <w:t xml:space="preserve">referred to in Article 9(1) of the GDPR</w:t>
            </w:r>
            <w:r>
              <w:rPr>
                <w:sz w:val="20"/>
              </w:rPr>
              <w:t xml:space="preserve">,</w:t>
            </w:r>
            <w:r>
              <w:rPr>
                <w:sz w:val="20"/>
              </w:rPr>
              <w:t xml:space="preserve"> your consent to their processing will be required, which may be revoked at any time - </w:t>
            </w:r>
            <w:r>
              <w:rPr>
                <w:sz w:val="20"/>
              </w:rPr>
              <w:t xml:space="preserve">Article 9(2)(a) of the GDPR.</w:t>
            </w:r>
          </w:p>
          <w:p w:rsidR="00A26A80" w:rsidP="00565987" w:rsidRDefault="002E1B1C" w14:paraId="4A7D2CEC" w14:textId="77777777">
            <w:pPr>
              <w:pStyle w:val="TableParagraph"/>
              <w:spacing w:after="240"/>
              <w:ind w:end="126"/>
              <w:jc w:val="both"/>
              <w:rPr>
                <w:sz w:val="20"/>
              </w:rPr>
            </w:pPr>
            <w:r>
              <w:rPr>
                <w:sz w:val="20"/>
              </w:rPr>
              <w:t xml:space="preserve">In particular, processing in the recruitment process will be carried out for the following purposes:</w:t>
            </w:r>
          </w:p>
          <w:p w:rsidR="00A26A80" w:rsidP="00565987" w:rsidRDefault="002E1B1C" w14:paraId="3F313419" w14:textId="77777777">
            <w:pPr>
              <w:pStyle w:val="TableParagraph"/>
              <w:numPr>
                <w:ilvl w:val="0"/>
                <w:numId w:val="5"/>
              </w:numPr>
              <w:tabs>
                <w:tab w:val="left" w:pos="828"/>
              </w:tabs>
              <w:spacing w:before="1" w:after="240"/>
              <w:ind w:end="121"/>
              <w:jc w:val="both"/>
              <w:rPr>
                <w:sz w:val="20"/>
              </w:rPr>
            </w:pPr>
            <w:r>
              <w:rPr>
                <w:sz w:val="20"/>
              </w:rPr>
              <w:t xml:space="preserve">conducting </w:t>
            </w:r>
            <w:r>
              <w:rPr>
                <w:sz w:val="20"/>
              </w:rPr>
              <w:t xml:space="preserve">the </w:t>
            </w:r>
            <w:r>
              <w:rPr>
                <w:sz w:val="20"/>
              </w:rPr>
              <w:t xml:space="preserve">recruitment </w:t>
            </w:r>
            <w:r>
              <w:rPr>
                <w:sz w:val="20"/>
              </w:rPr>
              <w:t xml:space="preserve">process </w:t>
            </w:r>
            <w:r>
              <w:rPr>
                <w:sz w:val="20"/>
              </w:rPr>
              <w:t xml:space="preserve">pursuant to </w:t>
            </w:r>
            <w:r>
              <w:rPr>
                <w:sz w:val="20"/>
              </w:rPr>
              <w:t xml:space="preserve">Article</w:t>
            </w:r>
            <w:r>
              <w:rPr>
                <w:sz w:val="20"/>
              </w:rPr>
              <w:t xml:space="preserve"> 22(1) </w:t>
            </w:r>
            <w:r>
              <w:rPr>
                <w:sz w:val="20"/>
              </w:rPr>
              <w:t xml:space="preserve">of the </w:t>
            </w:r>
            <w:r>
              <w:rPr>
                <w:sz w:val="20"/>
              </w:rPr>
              <w:t xml:space="preserve">Labor </w:t>
            </w:r>
            <w:r>
              <w:rPr>
                <w:sz w:val="20"/>
              </w:rPr>
              <w:t xml:space="preserve">Code </w:t>
            </w:r>
            <w:r>
              <w:rPr>
                <w:sz w:val="20"/>
              </w:rPr>
              <w:t xml:space="preserve">with regard to: name and surname, date of birth, place of residence, correspondence address, education, and employment history (Article 6(1)(b) of the GDPR);</w:t>
            </w:r>
          </w:p>
          <w:p w:rsidR="00A26A80" w:rsidP="00565987" w:rsidRDefault="002E1B1C" w14:paraId="5DA87F2B" w14:textId="77777777">
            <w:pPr>
              <w:pStyle w:val="TableParagraph"/>
              <w:numPr>
                <w:ilvl w:val="0"/>
                <w:numId w:val="5"/>
              </w:numPr>
              <w:tabs>
                <w:tab w:val="left" w:pos="828"/>
              </w:tabs>
              <w:spacing w:before="2" w:after="240" w:line="237" w:lineRule="auto"/>
              <w:ind w:end="123"/>
              <w:jc w:val="both"/>
              <w:rPr>
                <w:sz w:val="20"/>
              </w:rPr>
            </w:pPr>
            <w:r>
              <w:rPr>
                <w:sz w:val="20"/>
              </w:rPr>
              <w:t xml:space="preserve">conducting the recruitment process on the basis of your consent to the processing of personal data, i.e. personal data other than those indicated </w:t>
            </w:r>
            <w:r>
              <w:rPr>
                <w:sz w:val="20"/>
              </w:rPr>
              <w:t xml:space="preserve">in </w:t>
            </w:r>
            <w:r>
              <w:rPr>
                <w:sz w:val="20"/>
              </w:rPr>
              <w:t xml:space="preserve">the point </w:t>
            </w:r>
            <w:r>
              <w:rPr>
                <w:sz w:val="20"/>
              </w:rPr>
              <w:t xml:space="preserve">above, </w:t>
            </w:r>
            <w:r>
              <w:rPr>
                <w:sz w:val="20"/>
              </w:rPr>
              <w:t xml:space="preserve">provided </w:t>
            </w:r>
            <w:r>
              <w:rPr>
                <w:sz w:val="20"/>
              </w:rPr>
              <w:t xml:space="preserve">in </w:t>
            </w:r>
            <w:r>
              <w:rPr>
                <w:sz w:val="20"/>
              </w:rPr>
              <w:t xml:space="preserve">your CV, </w:t>
            </w:r>
            <w:r>
              <w:rPr>
                <w:sz w:val="20"/>
              </w:rPr>
              <w:t xml:space="preserve">cover </w:t>
            </w:r>
            <w:r>
              <w:rPr>
                <w:sz w:val="20"/>
              </w:rPr>
              <w:t xml:space="preserve">letter</w:t>
            </w:r>
            <w:r>
              <w:rPr>
                <w:sz w:val="20"/>
              </w:rPr>
              <w:t xml:space="preserve">, and </w:t>
            </w:r>
            <w:r>
              <w:rPr>
                <w:sz w:val="20"/>
              </w:rPr>
              <w:t xml:space="preserve">other </w:t>
            </w:r>
            <w:r>
              <w:rPr>
                <w:sz w:val="20"/>
              </w:rPr>
              <w:t xml:space="preserve">documents. </w:t>
            </w:r>
            <w:r>
              <w:rPr>
                <w:sz w:val="20"/>
              </w:rPr>
              <w:t xml:space="preserve">The basis </w:t>
            </w:r>
            <w:r>
              <w:rPr>
                <w:sz w:val="20"/>
              </w:rPr>
              <w:t xml:space="preserve">for processing </w:t>
            </w:r>
            <w:r>
              <w:rPr>
                <w:sz w:val="20"/>
              </w:rPr>
              <w:t xml:space="preserve">is </w:t>
            </w:r>
            <w:r>
              <w:rPr>
                <w:sz w:val="20"/>
              </w:rPr>
              <w:t xml:space="preserve">the</w:t>
            </w:r>
            <w:r>
              <w:rPr>
                <w:sz w:val="20"/>
              </w:rPr>
              <w:t xml:space="preserve"> above-mentioned </w:t>
            </w:r>
            <w:r>
              <w:rPr>
                <w:sz w:val="20"/>
              </w:rPr>
              <w:t xml:space="preserve">consent </w:t>
            </w:r>
            <w:r>
              <w:rPr>
                <w:sz w:val="20"/>
              </w:rPr>
              <w:t xml:space="preserve">(Article</w:t>
            </w:r>
            <w:r>
              <w:rPr>
                <w:sz w:val="20"/>
              </w:rPr>
              <w:t xml:space="preserve"> 6</w:t>
            </w:r>
            <w:r>
              <w:rPr>
                <w:sz w:val="20"/>
              </w:rPr>
              <w:t xml:space="preserve">(1)(a) of the GDPR);</w:t>
            </w:r>
          </w:p>
          <w:p w:rsidR="00A26A80" w:rsidP="00565987" w:rsidRDefault="002E1B1C" w14:paraId="24237787" w14:textId="77777777">
            <w:pPr>
              <w:pStyle w:val="TableParagraph"/>
              <w:numPr>
                <w:ilvl w:val="0"/>
                <w:numId w:val="5"/>
              </w:numPr>
              <w:tabs>
                <w:tab w:val="left" w:pos="828"/>
              </w:tabs>
              <w:spacing w:before="6" w:after="240"/>
              <w:ind w:end="118"/>
              <w:jc w:val="both"/>
              <w:rPr>
                <w:sz w:val="20"/>
              </w:rPr>
            </w:pPr>
            <w:r>
              <w:rPr>
                <w:sz w:val="20"/>
              </w:rPr>
              <w:t xml:space="preserve">pursuit of the legitimate interest of the controller in relation to the data obtained from you during the recruitment process in connection with verifying your skills and abilities required for the position specified in the advertisement. The basis for the processing of this data is our legitimate interest (Article 6(1)(f) of the GDPR);</w:t>
            </w:r>
          </w:p>
          <w:p w:rsidR="00A26A80" w:rsidP="00565987" w:rsidRDefault="002E1B1C" w14:paraId="7FAD46E3" w14:textId="77777777">
            <w:pPr>
              <w:pStyle w:val="TableParagraph"/>
              <w:numPr>
                <w:ilvl w:val="0"/>
                <w:numId w:val="5"/>
              </w:numPr>
              <w:tabs>
                <w:tab w:val="left" w:pos="828"/>
              </w:tabs>
              <w:spacing w:after="240"/>
              <w:ind w:end="127"/>
              <w:jc w:val="both"/>
              <w:rPr>
                <w:sz w:val="20"/>
              </w:rPr>
            </w:pPr>
            <w:r>
              <w:rPr>
                <w:color w:val="1F1D1D"/>
                <w:sz w:val="20"/>
              </w:rPr>
              <w:t xml:space="preserve">pursuit of the legitimate interests of the controller in the event of a legal need to prove facts, demonstrate the performance of investigative duties or defend against claims, if the claims relate to our recruitment process, in proceedings before courts or state authorities, and in order to be able to respond to letters, requests, and demands (basis under Article 6(1)(f) of the GDPR),</w:t>
            </w:r>
          </w:p>
          <w:p w:rsidR="00A26A80" w:rsidP="00565987" w:rsidRDefault="002E1B1C" w14:paraId="3585724B" w14:textId="77777777">
            <w:pPr>
              <w:pStyle w:val="TableParagraph"/>
              <w:numPr>
                <w:ilvl w:val="0"/>
                <w:numId w:val="5"/>
              </w:numPr>
              <w:tabs>
                <w:tab w:val="left" w:pos="828"/>
              </w:tabs>
              <w:spacing w:after="240" w:line="228" w:lineRule="exact"/>
              <w:ind w:end="124"/>
              <w:jc w:val="both"/>
              <w:rPr>
                <w:sz w:val="20"/>
              </w:rPr>
            </w:pPr>
            <w:r>
              <w:rPr>
                <w:sz w:val="20"/>
              </w:rPr>
              <w:t xml:space="preserve">conducting future recruitment processes, based on </w:t>
            </w:r>
            <w:r>
              <w:rPr>
                <w:spacing w:val="-2"/>
                <w:sz w:val="20"/>
              </w:rPr>
              <w:t xml:space="preserve">your </w:t>
            </w:r>
            <w:r>
              <w:rPr>
                <w:spacing w:val="-2"/>
                <w:sz w:val="20"/>
              </w:rPr>
              <w:t xml:space="preserve">consent </w:t>
            </w:r>
            <w:r>
              <w:rPr>
                <w:spacing w:val="-2"/>
                <w:sz w:val="20"/>
              </w:rPr>
              <w:t xml:space="preserve">to </w:t>
            </w:r>
            <w:r>
              <w:rPr>
                <w:spacing w:val="-2"/>
                <w:sz w:val="20"/>
              </w:rPr>
              <w:t xml:space="preserve">the processing of </w:t>
            </w:r>
            <w:r>
              <w:rPr>
                <w:spacing w:val="-2"/>
                <w:sz w:val="20"/>
              </w:rPr>
              <w:t xml:space="preserve">personal </w:t>
            </w:r>
            <w:r>
              <w:rPr>
                <w:spacing w:val="-2"/>
                <w:sz w:val="20"/>
              </w:rPr>
              <w:t xml:space="preserve">data </w:t>
            </w:r>
            <w:r>
              <w:rPr>
                <w:spacing w:val="-2"/>
                <w:sz w:val="20"/>
              </w:rPr>
              <w:t xml:space="preserve">provided </w:t>
            </w:r>
            <w:r>
              <w:rPr>
                <w:spacing w:val="-2"/>
                <w:sz w:val="20"/>
              </w:rPr>
              <w:t xml:space="preserve">in </w:t>
            </w:r>
            <w:r>
              <w:rPr>
                <w:spacing w:val="-2"/>
                <w:sz w:val="20"/>
              </w:rPr>
              <w:t xml:space="preserve">your CV,</w:t>
            </w:r>
          </w:p>
        </w:tc>
      </w:tr>
    </w:tbl>
    <w:p w:rsidR="00A26A80" w:rsidRDefault="00A26A80" w14:paraId="1E7E826D" w14:textId="77777777">
      <w:pPr>
        <w:spacing w:line="228" w:lineRule="exact"/>
        <w:jc w:val="both"/>
        <w:rPr>
          <w:sz w:val="20"/>
        </w:rPr>
        <w:sectPr w:rsidR="00A26A80" w:rsidSect="002E1B1C">
          <w:headerReference w:type="even" r:id="rId9"/>
          <w:headerReference w:type="default" r:id="rId10"/>
          <w:footerReference w:type="even" r:id="rId11"/>
          <w:footerReference w:type="default" r:id="rId12"/>
          <w:headerReference w:type="first" r:id="rId13"/>
          <w:footerReference w:type="first" r:id="rId14"/>
          <w:type w:val="continuous"/>
          <w:pgSz w:w="11910" w:h="16840"/>
          <w:pgMar w:top="480" w:right="880" w:bottom="788" w:left="1300" w:header="1417" w:footer="709" w:gutter="0"/>
          <w:cols w:space="720"/>
          <w:docGrid w:linePitch="299"/>
        </w:sectPr>
      </w:pPr>
    </w:p>
    <w:tbl>
      <w:tblPr>
        <w:tblStyle w:val="TableNormal"/>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985"/>
        <w:gridCol w:w="7511"/>
      </w:tblGrid>
      <w:tr w:rsidR="00A26A80" w14:paraId="23A07A21" w14:textId="77777777">
        <w:trPr>
          <w:trHeight w:val="1392"/>
        </w:trPr>
        <w:tc>
          <w:tcPr>
            <w:tcW w:w="1985" w:type="dxa"/>
          </w:tcPr>
          <w:p w:rsidR="00A26A80" w:rsidP="00565987" w:rsidRDefault="00A26A80" w14:paraId="765E53B4" w14:textId="77777777">
            <w:pPr>
              <w:pStyle w:val="TableParagraph"/>
              <w:spacing w:after="240"/>
              <w:ind w:start="0"/>
              <w:rPr>
                <w:rFonts w:ascii="Times New Roman"/>
                <w:sz w:val="18"/>
              </w:rPr>
            </w:pPr>
          </w:p>
        </w:tc>
        <w:tc>
          <w:tcPr>
            <w:tcW w:w="7511" w:type="dxa"/>
          </w:tcPr>
          <w:p w:rsidR="00A26A80" w:rsidP="00565987" w:rsidRDefault="002E1B1C" w14:paraId="1BBE24DE" w14:textId="77777777">
            <w:pPr>
              <w:pStyle w:val="TableParagraph"/>
              <w:spacing w:after="240"/>
              <w:rPr>
                <w:sz w:val="20"/>
              </w:rPr>
            </w:pPr>
            <w:r>
              <w:rPr>
                <w:sz w:val="20"/>
              </w:rPr>
              <w:t xml:space="preserve">form, </w:t>
            </w:r>
            <w:r>
              <w:rPr>
                <w:sz w:val="20"/>
              </w:rPr>
              <w:t xml:space="preserve">cover </w:t>
            </w:r>
            <w:r>
              <w:rPr>
                <w:sz w:val="20"/>
              </w:rPr>
              <w:t xml:space="preserve">letter</w:t>
            </w:r>
            <w:r>
              <w:rPr>
                <w:sz w:val="20"/>
              </w:rPr>
              <w:t xml:space="preserve">, and </w:t>
            </w:r>
            <w:r>
              <w:rPr>
                <w:sz w:val="20"/>
              </w:rPr>
              <w:t xml:space="preserve">other </w:t>
            </w:r>
            <w:r>
              <w:rPr>
                <w:sz w:val="20"/>
              </w:rPr>
              <w:t xml:space="preserve">documents. </w:t>
            </w:r>
            <w:r>
              <w:rPr>
                <w:sz w:val="20"/>
              </w:rPr>
              <w:t xml:space="preserve">The basis for processing is this consent (Article 6(1)(a) of the GDPR),</w:t>
            </w:r>
          </w:p>
          <w:p w:rsidR="00A26A80" w:rsidP="00565987" w:rsidRDefault="002E1B1C" w14:paraId="68991184" w14:textId="77777777">
            <w:pPr>
              <w:pStyle w:val="TableParagraph"/>
              <w:numPr>
                <w:ilvl w:val="0"/>
                <w:numId w:val="4"/>
              </w:numPr>
              <w:tabs>
                <w:tab w:val="left" w:pos="828"/>
              </w:tabs>
              <w:spacing w:after="240"/>
              <w:ind w:end="121"/>
              <w:rPr>
                <w:sz w:val="20"/>
              </w:rPr>
            </w:pPr>
            <w:r>
              <w:rPr>
                <w:color w:val="1F1D1D"/>
                <w:sz w:val="20"/>
              </w:rPr>
              <w:t xml:space="preserve">conducting </w:t>
            </w:r>
            <w:r>
              <w:rPr>
                <w:color w:val="1F1D1D"/>
                <w:sz w:val="20"/>
              </w:rPr>
              <w:t xml:space="preserve">future </w:t>
            </w:r>
            <w:r>
              <w:rPr>
                <w:color w:val="1F1D1D"/>
                <w:sz w:val="20"/>
              </w:rPr>
              <w:t xml:space="preserve">recruitment </w:t>
            </w:r>
            <w:r>
              <w:rPr>
                <w:color w:val="1F1D1D"/>
                <w:sz w:val="20"/>
              </w:rPr>
              <w:t xml:space="preserve">processes </w:t>
            </w:r>
            <w:r>
              <w:rPr>
                <w:color w:val="1F1D1D"/>
                <w:sz w:val="20"/>
              </w:rPr>
              <w:t xml:space="preserve">by </w:t>
            </w:r>
            <w:r>
              <w:rPr>
                <w:color w:val="1F1D1D"/>
                <w:sz w:val="20"/>
              </w:rPr>
              <w:t xml:space="preserve">entities cooperating </w:t>
            </w:r>
            <w:r>
              <w:rPr>
                <w:color w:val="1F1D1D"/>
                <w:sz w:val="20"/>
              </w:rPr>
              <w:t xml:space="preserve">with </w:t>
            </w:r>
            <w:r>
              <w:rPr>
                <w:color w:val="1F1D1D"/>
                <w:sz w:val="20"/>
              </w:rPr>
              <w:t xml:space="preserve">us, </w:t>
            </w:r>
            <w:r>
              <w:rPr>
                <w:color w:val="1F1D1D"/>
                <w:sz w:val="20"/>
              </w:rPr>
              <w:t xml:space="preserve">based on </w:t>
            </w:r>
            <w:r>
              <w:rPr>
                <w:color w:val="1F1D1D"/>
                <w:sz w:val="20"/>
              </w:rPr>
              <w:t xml:space="preserve">your </w:t>
            </w:r>
            <w:r>
              <w:rPr>
                <w:color w:val="1F1D1D"/>
                <w:sz w:val="20"/>
              </w:rPr>
              <w:t xml:space="preserve">consent </w:t>
            </w:r>
            <w:r>
              <w:rPr>
                <w:color w:val="1F1D1D"/>
                <w:sz w:val="20"/>
              </w:rPr>
              <w:t xml:space="preserve">to </w:t>
            </w:r>
            <w:r>
              <w:rPr>
                <w:color w:val="1F1D1D"/>
                <w:sz w:val="20"/>
              </w:rPr>
              <w:t xml:space="preserve">the transfer of</w:t>
            </w:r>
          </w:p>
          <w:p w:rsidR="00A26A80" w:rsidP="00565987" w:rsidRDefault="002E1B1C" w14:paraId="5341EFFC" w14:textId="77777777">
            <w:pPr>
              <w:pStyle w:val="TableParagraph"/>
              <w:spacing w:after="240" w:line="228" w:lineRule="exact"/>
              <w:rPr>
                <w:sz w:val="20"/>
              </w:rPr>
            </w:pPr>
            <w:r>
              <w:rPr>
                <w:color w:val="1F1D1D"/>
                <w:sz w:val="20"/>
              </w:rPr>
              <w:t xml:space="preserve">your </w:t>
            </w:r>
            <w:r>
              <w:rPr>
                <w:color w:val="1F1D1D"/>
                <w:sz w:val="20"/>
              </w:rPr>
              <w:t xml:space="preserve">personal </w:t>
            </w:r>
            <w:r>
              <w:rPr>
                <w:color w:val="1F1D1D"/>
                <w:sz w:val="20"/>
              </w:rPr>
              <w:t xml:space="preserve">data </w:t>
            </w:r>
            <w:r>
              <w:rPr>
                <w:color w:val="1F1D1D"/>
                <w:sz w:val="20"/>
              </w:rPr>
              <w:t xml:space="preserve">to </w:t>
            </w:r>
            <w:r>
              <w:rPr>
                <w:color w:val="1F1D1D"/>
                <w:sz w:val="20"/>
              </w:rPr>
              <w:t xml:space="preserve">such </w:t>
            </w:r>
            <w:r>
              <w:rPr>
                <w:color w:val="1F1D1D"/>
                <w:sz w:val="20"/>
              </w:rPr>
              <w:t xml:space="preserve">entities. </w:t>
            </w:r>
            <w:r>
              <w:rPr>
                <w:color w:val="1F1D1D"/>
                <w:sz w:val="20"/>
              </w:rPr>
              <w:t xml:space="preserve">The basis </w:t>
            </w:r>
            <w:r>
              <w:rPr>
                <w:color w:val="1F1D1D"/>
                <w:sz w:val="20"/>
              </w:rPr>
              <w:t xml:space="preserve">for processing is this consent (Article 6(1)(a) of the GDPR).</w:t>
            </w:r>
          </w:p>
        </w:tc>
      </w:tr>
      <w:tr w:rsidR="00A26A80" w14:paraId="733DC29A" w14:textId="77777777">
        <w:trPr>
          <w:trHeight w:val="2327"/>
        </w:trPr>
        <w:tc>
          <w:tcPr>
            <w:tcW w:w="1985" w:type="dxa"/>
          </w:tcPr>
          <w:p w:rsidR="00A26A80" w:rsidRDefault="002E1B1C" w14:paraId="5E7A06D3" w14:textId="77777777">
            <w:pPr>
              <w:pStyle w:val="TableParagraph"/>
              <w:spacing w:before="2" w:line="276" w:lineRule="auto"/>
              <w:ind w:start="110" w:end="180"/>
              <w:rPr>
                <w:b/>
                <w:sz w:val="20"/>
              </w:rPr>
            </w:pPr>
            <w:r>
              <w:rPr>
                <w:b/>
                <w:spacing w:val="-2"/>
                <w:sz w:val="20"/>
              </w:rPr>
              <w:t xml:space="preserve">Data retention period</w:t>
            </w:r>
          </w:p>
        </w:tc>
        <w:tc>
          <w:tcPr>
            <w:tcW w:w="7511" w:type="dxa"/>
          </w:tcPr>
          <w:p w:rsidR="00A26A80" w:rsidRDefault="002E1B1C" w14:paraId="0A64A765" w14:textId="77777777">
            <w:pPr>
              <w:pStyle w:val="TableParagraph"/>
              <w:spacing w:line="229" w:lineRule="exact"/>
              <w:ind w:start="107"/>
              <w:rPr>
                <w:sz w:val="20"/>
              </w:rPr>
            </w:pPr>
            <w:r>
              <w:rPr>
                <w:sz w:val="20"/>
              </w:rPr>
              <w:t xml:space="preserve">The data </w:t>
            </w:r>
            <w:r>
              <w:rPr>
                <w:spacing w:val="-2"/>
                <w:sz w:val="20"/>
              </w:rPr>
              <w:t xml:space="preserve">will be </w:t>
            </w:r>
            <w:r>
              <w:rPr>
                <w:sz w:val="20"/>
              </w:rPr>
              <w:t xml:space="preserve">stored</w:t>
            </w:r>
            <w:r>
              <w:rPr>
                <w:spacing w:val="-2"/>
                <w:sz w:val="20"/>
              </w:rPr>
              <w:t xml:space="preserve">:</w:t>
            </w:r>
          </w:p>
          <w:p w:rsidR="00A26A80" w:rsidP="00565987" w:rsidRDefault="002E1B1C" w14:paraId="52767FE4" w14:textId="77777777">
            <w:pPr>
              <w:pStyle w:val="TableParagraph"/>
              <w:numPr>
                <w:ilvl w:val="0"/>
                <w:numId w:val="3"/>
              </w:numPr>
              <w:tabs>
                <w:tab w:val="left" w:pos="828"/>
              </w:tabs>
              <w:spacing w:before="1" w:after="240" w:line="245" w:lineRule="exact"/>
              <w:rPr>
                <w:sz w:val="20"/>
              </w:rPr>
            </w:pPr>
            <w:r>
              <w:rPr>
                <w:sz w:val="20"/>
              </w:rPr>
              <w:t xml:space="preserve">for </w:t>
            </w:r>
            <w:r>
              <w:rPr>
                <w:sz w:val="20"/>
              </w:rPr>
              <w:t xml:space="preserve">the time </w:t>
            </w:r>
            <w:r>
              <w:rPr>
                <w:sz w:val="20"/>
              </w:rPr>
              <w:t xml:space="preserve">necessary </w:t>
            </w:r>
            <w:r>
              <w:rPr>
                <w:sz w:val="20"/>
              </w:rPr>
              <w:t xml:space="preserve">to </w:t>
            </w:r>
            <w:r>
              <w:rPr>
                <w:sz w:val="20"/>
              </w:rPr>
              <w:t xml:space="preserve">conduct </w:t>
            </w:r>
            <w:r>
              <w:rPr>
                <w:sz w:val="20"/>
              </w:rPr>
              <w:t xml:space="preserve">the </w:t>
            </w:r>
            <w:r>
              <w:rPr>
                <w:spacing w:val="-2"/>
                <w:sz w:val="20"/>
              </w:rPr>
              <w:t xml:space="preserve">recruitment </w:t>
            </w:r>
            <w:r>
              <w:rPr>
                <w:sz w:val="20"/>
              </w:rPr>
              <w:t xml:space="preserve">process</w:t>
            </w:r>
            <w:r>
              <w:rPr>
                <w:spacing w:val="-2"/>
                <w:sz w:val="20"/>
              </w:rPr>
              <w:t xml:space="preserve">;</w:t>
            </w:r>
          </w:p>
          <w:p w:rsidR="00A26A80" w:rsidP="00565987" w:rsidRDefault="002E1B1C" w14:paraId="2715427E" w14:textId="77777777">
            <w:pPr>
              <w:pStyle w:val="TableParagraph"/>
              <w:numPr>
                <w:ilvl w:val="0"/>
                <w:numId w:val="3"/>
              </w:numPr>
              <w:tabs>
                <w:tab w:val="left" w:pos="828"/>
              </w:tabs>
              <w:spacing w:after="240"/>
              <w:rPr>
                <w:sz w:val="20"/>
              </w:rPr>
            </w:pPr>
            <w:r>
              <w:rPr>
                <w:sz w:val="20"/>
              </w:rPr>
              <w:t xml:space="preserve">until </w:t>
            </w:r>
            <w:r>
              <w:rPr>
                <w:sz w:val="20"/>
              </w:rPr>
              <w:t xml:space="preserve">the </w:t>
            </w:r>
            <w:r>
              <w:rPr>
                <w:sz w:val="20"/>
              </w:rPr>
              <w:t xml:space="preserve">expiry </w:t>
            </w:r>
            <w:r>
              <w:rPr>
                <w:sz w:val="20"/>
              </w:rPr>
              <w:t xml:space="preserve">of the limitation period </w:t>
            </w:r>
            <w:r>
              <w:rPr>
                <w:sz w:val="20"/>
              </w:rPr>
              <w:t xml:space="preserve">for claims </w:t>
            </w:r>
            <w:r>
              <w:rPr>
                <w:sz w:val="20"/>
              </w:rPr>
              <w:t xml:space="preserve">or </w:t>
            </w:r>
            <w:r>
              <w:rPr>
                <w:sz w:val="20"/>
              </w:rPr>
              <w:t xml:space="preserve">until </w:t>
            </w:r>
            <w:r>
              <w:rPr>
                <w:spacing w:val="-2"/>
                <w:sz w:val="20"/>
              </w:rPr>
              <w:t xml:space="preserve">consent </w:t>
            </w:r>
            <w:r>
              <w:rPr>
                <w:sz w:val="20"/>
              </w:rPr>
              <w:t xml:space="preserve">is withdrawn</w:t>
            </w:r>
            <w:r>
              <w:rPr>
                <w:spacing w:val="-2"/>
                <w:sz w:val="20"/>
              </w:rPr>
              <w:t xml:space="preserve">.</w:t>
            </w:r>
          </w:p>
          <w:p w:rsidR="00A26A80" w:rsidP="00565987" w:rsidRDefault="002E1B1C" w14:paraId="75A4AE7E" w14:textId="77777777">
            <w:pPr>
              <w:pStyle w:val="TableParagraph"/>
              <w:spacing w:before="227" w:after="240"/>
              <w:ind w:end="78"/>
              <w:rPr>
                <w:sz w:val="20"/>
              </w:rPr>
            </w:pPr>
            <w:r>
              <w:rPr>
                <w:sz w:val="20"/>
              </w:rPr>
              <w:t xml:space="preserve">Consent to the processing of personal data for the purpose of future recruitment is voluntary. If you consent to the use of your personal data for future recruitment purposes, your data will be processed </w:t>
            </w:r>
            <w:r>
              <w:rPr>
                <w:sz w:val="20"/>
              </w:rPr>
              <w:t xml:space="preserve">and </w:t>
            </w:r>
            <w:r>
              <w:rPr>
                <w:sz w:val="20"/>
              </w:rPr>
              <w:t xml:space="preserve">stored </w:t>
            </w:r>
            <w:r>
              <w:rPr>
                <w:sz w:val="20"/>
              </w:rPr>
              <w:t xml:space="preserve">for </w:t>
            </w:r>
            <w:r>
              <w:rPr>
                <w:sz w:val="20"/>
              </w:rPr>
              <w:t xml:space="preserve">a</w:t>
            </w:r>
            <w:r>
              <w:rPr>
                <w:sz w:val="20"/>
              </w:rPr>
              <w:t xml:space="preserve"> maximum </w:t>
            </w:r>
            <w:r>
              <w:rPr>
                <w:sz w:val="20"/>
              </w:rPr>
              <w:t xml:space="preserve">period </w:t>
            </w:r>
            <w:r>
              <w:rPr>
                <w:sz w:val="20"/>
              </w:rPr>
              <w:t xml:space="preserve">of 12 </w:t>
            </w:r>
            <w:r>
              <w:rPr>
                <w:sz w:val="20"/>
              </w:rPr>
              <w:t xml:space="preserve">months </w:t>
            </w:r>
            <w:r>
              <w:rPr>
                <w:sz w:val="20"/>
              </w:rPr>
              <w:t xml:space="preserve">from</w:t>
            </w:r>
          </w:p>
          <w:p w:rsidR="00A26A80" w:rsidP="00565987" w:rsidRDefault="002E1B1C" w14:paraId="49C705FE" w14:textId="77777777">
            <w:pPr>
              <w:pStyle w:val="TableParagraph"/>
              <w:spacing w:after="240" w:line="210" w:lineRule="exact"/>
              <w:rPr>
                <w:sz w:val="20"/>
              </w:rPr>
            </w:pPr>
            <w:r>
              <w:rPr>
                <w:sz w:val="20"/>
              </w:rPr>
              <w:t xml:space="preserve">the date </w:t>
            </w:r>
            <w:r>
              <w:rPr>
                <w:sz w:val="20"/>
              </w:rPr>
              <w:t xml:space="preserve">of </w:t>
            </w:r>
            <w:r>
              <w:rPr>
                <w:spacing w:val="-2"/>
                <w:sz w:val="20"/>
              </w:rPr>
              <w:t xml:space="preserve">consent.</w:t>
            </w:r>
          </w:p>
        </w:tc>
      </w:tr>
      <w:tr w:rsidR="00A26A80" w14:paraId="084F9C44" w14:textId="77777777">
        <w:trPr>
          <w:trHeight w:val="4452"/>
        </w:trPr>
        <w:tc>
          <w:tcPr>
            <w:tcW w:w="1985" w:type="dxa"/>
          </w:tcPr>
          <w:p w:rsidR="00A26A80" w:rsidRDefault="002E1B1C" w14:paraId="235F8C47" w14:textId="77777777">
            <w:pPr>
              <w:pStyle w:val="TableParagraph"/>
              <w:spacing w:line="229" w:lineRule="exact"/>
              <w:ind w:start="110"/>
              <w:rPr>
                <w:b/>
                <w:sz w:val="20"/>
              </w:rPr>
            </w:pPr>
            <w:r>
              <w:rPr>
                <w:b/>
                <w:spacing w:val="-2"/>
                <w:sz w:val="20"/>
              </w:rPr>
              <w:t xml:space="preserve">Data </w:t>
            </w:r>
            <w:r>
              <w:rPr>
                <w:b/>
                <w:spacing w:val="-2"/>
                <w:sz w:val="20"/>
              </w:rPr>
              <w:t xml:space="preserve">recipients</w:t>
            </w:r>
          </w:p>
        </w:tc>
        <w:tc>
          <w:tcPr>
            <w:tcW w:w="7511" w:type="dxa"/>
          </w:tcPr>
          <w:p w:rsidR="00A26A80" w:rsidRDefault="002E1B1C" w14:paraId="23953CDD" w14:textId="77777777">
            <w:pPr>
              <w:pStyle w:val="TableParagraph"/>
              <w:spacing w:line="276" w:lineRule="auto"/>
              <w:ind w:start="107"/>
              <w:rPr>
                <w:sz w:val="20"/>
              </w:rPr>
            </w:pPr>
            <w:r>
              <w:rPr>
                <w:sz w:val="20"/>
              </w:rPr>
              <w:t xml:space="preserve">Entities </w:t>
            </w:r>
            <w:r>
              <w:rPr>
                <w:sz w:val="20"/>
              </w:rPr>
              <w:t xml:space="preserve">processing </w:t>
            </w:r>
            <w:r>
              <w:rPr>
                <w:sz w:val="20"/>
              </w:rPr>
              <w:t xml:space="preserve">personal </w:t>
            </w:r>
            <w:r>
              <w:rPr>
                <w:sz w:val="20"/>
              </w:rPr>
              <w:t xml:space="preserve">data </w:t>
            </w:r>
            <w:r>
              <w:rPr>
                <w:sz w:val="20"/>
              </w:rPr>
              <w:t xml:space="preserve">on </w:t>
            </w:r>
            <w:r>
              <w:rPr>
                <w:sz w:val="20"/>
              </w:rPr>
              <w:t xml:space="preserve">behalf of Saferoad </w:t>
            </w:r>
            <w:r>
              <w:rPr>
                <w:sz w:val="20"/>
              </w:rPr>
              <w:t xml:space="preserve">Production </w:t>
            </w:r>
            <w:r>
              <w:rPr>
                <w:sz w:val="20"/>
              </w:rPr>
              <w:t xml:space="preserve">sp. </w:t>
            </w:r>
            <w:r>
              <w:rPr>
                <w:sz w:val="20"/>
              </w:rPr>
              <w:t xml:space="preserve">z </w:t>
            </w:r>
            <w:r>
              <w:rPr>
                <w:sz w:val="20"/>
              </w:rPr>
              <w:t xml:space="preserve">o.o. and Saferoad Pomerania Sp. z o.o.:</w:t>
            </w:r>
          </w:p>
          <w:p w:rsidR="00A26A80" w:rsidP="00565987" w:rsidRDefault="002E1B1C" w14:paraId="2F4C9F30" w14:textId="77777777">
            <w:pPr>
              <w:pStyle w:val="TableParagraph"/>
              <w:numPr>
                <w:ilvl w:val="0"/>
                <w:numId w:val="2"/>
              </w:numPr>
              <w:tabs>
                <w:tab w:val="left" w:pos="828"/>
              </w:tabs>
              <w:spacing w:before="2" w:after="240"/>
              <w:rPr>
                <w:sz w:val="20"/>
              </w:rPr>
            </w:pPr>
            <w:r>
              <w:rPr>
                <w:spacing w:val="-2"/>
                <w:sz w:val="20"/>
              </w:rPr>
              <w:t xml:space="preserve">authorized </w:t>
            </w:r>
            <w:r>
              <w:rPr>
                <w:spacing w:val="-2"/>
                <w:sz w:val="20"/>
              </w:rPr>
              <w:t xml:space="preserve">employees </w:t>
            </w:r>
            <w:r>
              <w:rPr>
                <w:spacing w:val="-2"/>
                <w:sz w:val="20"/>
              </w:rPr>
              <w:t xml:space="preserve">and </w:t>
            </w:r>
            <w:r>
              <w:rPr>
                <w:spacing w:val="-2"/>
                <w:sz w:val="20"/>
              </w:rPr>
              <w:t xml:space="preserve">associates of </w:t>
            </w:r>
            <w:r>
              <w:rPr>
                <w:spacing w:val="-2"/>
                <w:sz w:val="20"/>
              </w:rPr>
              <w:t xml:space="preserve">the </w:t>
            </w:r>
            <w:r>
              <w:rPr>
                <w:spacing w:val="-2"/>
                <w:sz w:val="20"/>
              </w:rPr>
              <w:t xml:space="preserve">Data </w:t>
            </w:r>
            <w:r>
              <w:rPr>
                <w:spacing w:val="-2"/>
                <w:sz w:val="20"/>
              </w:rPr>
              <w:t xml:space="preserve">Controller</w:t>
            </w:r>
            <w:r>
              <w:rPr>
                <w:spacing w:val="-2"/>
                <w:sz w:val="20"/>
              </w:rPr>
              <w:t xml:space="preserve">,</w:t>
            </w:r>
          </w:p>
          <w:p w:rsidR="00A26A80" w:rsidP="00565987" w:rsidRDefault="002E1B1C" w14:paraId="2983B10E" w14:textId="77777777">
            <w:pPr>
              <w:pStyle w:val="TableParagraph"/>
              <w:numPr>
                <w:ilvl w:val="0"/>
                <w:numId w:val="2"/>
              </w:numPr>
              <w:tabs>
                <w:tab w:val="left" w:pos="828"/>
              </w:tabs>
              <w:spacing w:before="17" w:after="240" w:line="259" w:lineRule="auto"/>
              <w:ind w:end="259"/>
              <w:rPr>
                <w:sz w:val="20"/>
              </w:rPr>
            </w:pPr>
            <w:r>
              <w:rPr>
                <w:sz w:val="20"/>
              </w:rPr>
              <w:t xml:space="preserve">entities </w:t>
            </w:r>
            <w:r>
              <w:rPr>
                <w:sz w:val="20"/>
              </w:rPr>
              <w:t xml:space="preserve">cooperating with </w:t>
            </w:r>
            <w:r>
              <w:rPr>
                <w:sz w:val="20"/>
              </w:rPr>
              <w:t xml:space="preserve">the Data Controller – in particular, suppliers of IT systems and services</w:t>
            </w:r>
            <w:r>
              <w:rPr>
                <w:sz w:val="20"/>
              </w:rPr>
              <w:t xml:space="preserve">,</w:t>
            </w:r>
            <w:r>
              <w:rPr>
                <w:sz w:val="20"/>
              </w:rPr>
              <w:t xml:space="preserve"> and service providers supplying </w:t>
            </w:r>
            <w:r>
              <w:rPr>
                <w:sz w:val="20"/>
              </w:rPr>
              <w:t xml:space="preserve">the Controller with technical, IT and organizational services, enabling the Data Controller to conduct </w:t>
            </w:r>
            <w:r>
              <w:rPr>
                <w:sz w:val="20"/>
              </w:rPr>
              <w:t xml:space="preserve">business</w:t>
            </w:r>
            <w:r>
              <w:rPr>
                <w:sz w:val="20"/>
              </w:rPr>
              <w:t xml:space="preserve"> activities</w:t>
            </w:r>
            <w:r>
              <w:rPr>
                <w:sz w:val="20"/>
              </w:rPr>
              <w:t xml:space="preserve">, </w:t>
            </w:r>
            <w:r>
              <w:rPr>
                <w:sz w:val="20"/>
              </w:rPr>
              <w:t xml:space="preserve">entities </w:t>
            </w:r>
            <w:r>
              <w:rPr>
                <w:spacing w:val="-7"/>
                <w:sz w:val="20"/>
              </w:rPr>
              <w:t xml:space="preserve">providing</w:t>
            </w:r>
            <w:r>
              <w:rPr>
                <w:sz w:val="20"/>
              </w:rPr>
              <w:t xml:space="preserve"> </w:t>
            </w:r>
            <w:r>
              <w:rPr>
                <w:sz w:val="20"/>
              </w:rPr>
              <w:t xml:space="preserve">services </w:t>
            </w:r>
            <w:r>
              <w:rPr>
                <w:spacing w:val="-9"/>
                <w:sz w:val="20"/>
              </w:rPr>
              <w:t xml:space="preserve">and </w:t>
            </w:r>
            <w:r>
              <w:rPr>
                <w:sz w:val="20"/>
              </w:rPr>
              <w:t xml:space="preserve">tools for the recruitment process, including recruitment agencies, accounting, legal, and consulting service providers, providing the Data Controller with accounting, legal or advisory support on a commissioned basis, whereby such entities process </w:t>
            </w:r>
            <w:r>
              <w:rPr>
                <w:sz w:val="20"/>
              </w:rPr>
              <w:t xml:space="preserve">personal</w:t>
            </w:r>
            <w:r>
              <w:rPr>
                <w:sz w:val="20"/>
              </w:rPr>
              <w:t xml:space="preserve"> data </w:t>
            </w:r>
            <w:r>
              <w:rPr>
                <w:sz w:val="20"/>
              </w:rPr>
              <w:t xml:space="preserve">in accordance </w:t>
            </w:r>
            <w:r>
              <w:rPr>
                <w:spacing w:val="-2"/>
                <w:sz w:val="20"/>
              </w:rPr>
              <w:t xml:space="preserve">with </w:t>
            </w:r>
            <w:r>
              <w:rPr>
                <w:sz w:val="20"/>
              </w:rPr>
              <w:t xml:space="preserve">the personal data processing</w:t>
            </w:r>
            <w:r>
              <w:rPr>
                <w:sz w:val="20"/>
              </w:rPr>
              <w:t xml:space="preserve"> agreements</w:t>
            </w:r>
            <w:r>
              <w:rPr>
                <w:sz w:val="20"/>
              </w:rPr>
              <w:t xml:space="preserve"> concluded </w:t>
            </w:r>
            <w:r>
              <w:rPr>
                <w:sz w:val="20"/>
              </w:rPr>
              <w:t xml:space="preserve">and exclusively in accordance with our </w:t>
            </w:r>
            <w:r>
              <w:rPr>
                <w:spacing w:val="-2"/>
                <w:sz w:val="20"/>
              </w:rPr>
              <w:t xml:space="preserve">instructions,</w:t>
            </w:r>
          </w:p>
          <w:p w:rsidR="00A26A80" w:rsidP="00565987" w:rsidRDefault="002E1B1C" w14:paraId="3C2C3DE7" w14:textId="77777777">
            <w:pPr>
              <w:pStyle w:val="TableParagraph"/>
              <w:numPr>
                <w:ilvl w:val="0"/>
                <w:numId w:val="2"/>
              </w:numPr>
              <w:tabs>
                <w:tab w:val="left" w:pos="828"/>
              </w:tabs>
              <w:spacing w:after="240" w:line="254" w:lineRule="auto"/>
              <w:ind w:end="1457"/>
              <w:rPr>
                <w:sz w:val="20"/>
              </w:rPr>
            </w:pPr>
            <w:r>
              <w:rPr>
                <w:sz w:val="20"/>
              </w:rPr>
              <w:t xml:space="preserve">entities </w:t>
            </w:r>
            <w:r>
              <w:rPr>
                <w:sz w:val="20"/>
              </w:rPr>
              <w:t xml:space="preserve">authorized </w:t>
            </w:r>
            <w:r>
              <w:rPr>
                <w:sz w:val="20"/>
              </w:rPr>
              <w:t xml:space="preserve">to </w:t>
            </w:r>
            <w:r>
              <w:rPr>
                <w:sz w:val="20"/>
              </w:rPr>
              <w:t xml:space="preserve">do so </w:t>
            </w:r>
            <w:r>
              <w:rPr>
                <w:sz w:val="20"/>
              </w:rPr>
              <w:t xml:space="preserve">under </w:t>
            </w:r>
            <w:r>
              <w:rPr>
                <w:sz w:val="20"/>
              </w:rPr>
              <w:t xml:space="preserve">generally applicable laws.</w:t>
            </w:r>
          </w:p>
        </w:tc>
      </w:tr>
      <w:tr w:rsidR="00A26A80" w:rsidTr="00565987" w14:paraId="6EC1CCF6" w14:textId="77777777">
        <w:trPr>
          <w:trHeight w:val="3335"/>
        </w:trPr>
        <w:tc>
          <w:tcPr>
            <w:tcW w:w="1985" w:type="dxa"/>
          </w:tcPr>
          <w:p w:rsidR="00A26A80" w:rsidRDefault="002E1B1C" w14:paraId="712A8BE8" w14:textId="77777777">
            <w:pPr>
              <w:pStyle w:val="TableParagraph"/>
              <w:spacing w:line="276" w:lineRule="auto"/>
              <w:ind w:start="110" w:end="180"/>
              <w:rPr>
                <w:b/>
                <w:sz w:val="20"/>
              </w:rPr>
            </w:pPr>
            <w:r>
              <w:rPr>
                <w:b/>
                <w:sz w:val="20"/>
              </w:rPr>
              <w:t xml:space="preserve">Rights </w:t>
            </w:r>
            <w:r>
              <w:rPr>
                <w:b/>
                <w:sz w:val="20"/>
              </w:rPr>
              <w:t xml:space="preserve">related </w:t>
            </w:r>
            <w:r>
              <w:rPr>
                <w:b/>
                <w:sz w:val="20"/>
              </w:rPr>
              <w:t xml:space="preserve">to </w:t>
            </w:r>
            <w:r>
              <w:rPr>
                <w:b/>
                <w:spacing w:val="-2"/>
                <w:sz w:val="20"/>
              </w:rPr>
              <w:t xml:space="preserve">data processing</w:t>
            </w:r>
          </w:p>
        </w:tc>
        <w:tc>
          <w:tcPr>
            <w:tcW w:w="7511" w:type="dxa"/>
          </w:tcPr>
          <w:p w:rsidR="00A26A80" w:rsidRDefault="002E1B1C" w14:paraId="08462DC2" w14:textId="77777777">
            <w:pPr>
              <w:pStyle w:val="TableParagraph"/>
              <w:spacing w:line="229" w:lineRule="exact"/>
              <w:ind w:start="107"/>
              <w:rPr>
                <w:sz w:val="20"/>
              </w:rPr>
            </w:pPr>
            <w:r>
              <w:rPr>
                <w:sz w:val="20"/>
              </w:rPr>
              <w:t xml:space="preserve">You</w:t>
            </w:r>
            <w:r>
              <w:rPr>
                <w:sz w:val="20"/>
              </w:rPr>
              <w:t xml:space="preserve"> have </w:t>
            </w:r>
            <w:r>
              <w:rPr>
                <w:sz w:val="20"/>
              </w:rPr>
              <w:t xml:space="preserve">the </w:t>
            </w:r>
            <w:r>
              <w:rPr>
                <w:sz w:val="20"/>
              </w:rPr>
              <w:t xml:space="preserve">following </w:t>
            </w:r>
            <w:r>
              <w:rPr>
                <w:sz w:val="20"/>
              </w:rPr>
              <w:t xml:space="preserve">rights </w:t>
            </w:r>
            <w:r>
              <w:rPr>
                <w:sz w:val="20"/>
              </w:rPr>
              <w:t xml:space="preserve">related </w:t>
            </w:r>
            <w:r>
              <w:rPr>
                <w:sz w:val="20"/>
              </w:rPr>
              <w:t xml:space="preserve">to </w:t>
            </w:r>
            <w:r>
              <w:rPr>
                <w:sz w:val="20"/>
              </w:rPr>
              <w:t xml:space="preserve">the processing </w:t>
            </w:r>
            <w:r>
              <w:rPr>
                <w:sz w:val="20"/>
              </w:rPr>
              <w:t xml:space="preserve">of </w:t>
            </w:r>
            <w:r>
              <w:rPr>
                <w:spacing w:val="-2"/>
                <w:sz w:val="20"/>
              </w:rPr>
              <w:t xml:space="preserve">personal </w:t>
            </w:r>
            <w:r>
              <w:rPr>
                <w:sz w:val="20"/>
              </w:rPr>
              <w:t xml:space="preserve">data</w:t>
            </w:r>
            <w:r>
              <w:rPr>
                <w:spacing w:val="-2"/>
                <w:sz w:val="20"/>
              </w:rPr>
              <w:t xml:space="preserve">:</w:t>
            </w:r>
          </w:p>
          <w:p w:rsidR="00A26A80" w:rsidP="00565987" w:rsidRDefault="002E1B1C" w14:paraId="0756234D" w14:textId="77777777">
            <w:pPr>
              <w:pStyle w:val="TableParagraph"/>
              <w:numPr>
                <w:ilvl w:val="0"/>
                <w:numId w:val="1"/>
              </w:numPr>
              <w:tabs>
                <w:tab w:val="left" w:pos="828"/>
              </w:tabs>
              <w:spacing w:before="37" w:line="276" w:lineRule="auto"/>
              <w:rPr>
                <w:sz w:val="20"/>
              </w:rPr>
            </w:pPr>
            <w:r>
              <w:rPr>
                <w:sz w:val="20"/>
              </w:rPr>
              <w:t xml:space="preserve">the right </w:t>
            </w:r>
            <w:r>
              <w:rPr>
                <w:sz w:val="20"/>
              </w:rPr>
              <w:t xml:space="preserve">to </w:t>
            </w:r>
            <w:r>
              <w:rPr>
                <w:sz w:val="20"/>
              </w:rPr>
              <w:t xml:space="preserve">withdraw </w:t>
            </w:r>
            <w:r>
              <w:rPr>
                <w:sz w:val="20"/>
              </w:rPr>
              <w:t xml:space="preserve">consent </w:t>
            </w:r>
            <w:r>
              <w:rPr>
                <w:sz w:val="20"/>
              </w:rPr>
              <w:t xml:space="preserve">to </w:t>
            </w:r>
            <w:r>
              <w:rPr>
                <w:sz w:val="20"/>
              </w:rPr>
              <w:t xml:space="preserve">the processing </w:t>
            </w:r>
            <w:r>
              <w:rPr>
                <w:sz w:val="20"/>
              </w:rPr>
              <w:t xml:space="preserve">of </w:t>
            </w:r>
            <w:r>
              <w:rPr>
                <w:spacing w:val="-2"/>
                <w:sz w:val="20"/>
              </w:rPr>
              <w:t xml:space="preserve">personal </w:t>
            </w:r>
            <w:r>
              <w:rPr>
                <w:sz w:val="20"/>
              </w:rPr>
              <w:t xml:space="preserve">data</w:t>
            </w:r>
          </w:p>
          <w:p w:rsidR="00A26A80" w:rsidP="00565987" w:rsidRDefault="002E1B1C" w14:paraId="0E9500D1" w14:textId="77777777">
            <w:pPr>
              <w:pStyle w:val="TableParagraph"/>
              <w:numPr>
                <w:ilvl w:val="0"/>
                <w:numId w:val="1"/>
              </w:numPr>
              <w:tabs>
                <w:tab w:val="left" w:pos="828"/>
              </w:tabs>
              <w:spacing w:before="3" w:line="276" w:lineRule="auto"/>
              <w:ind w:end="938"/>
              <w:rPr>
                <w:sz w:val="20"/>
              </w:rPr>
            </w:pPr>
            <w:r>
              <w:rPr>
                <w:sz w:val="20"/>
              </w:rPr>
              <w:t xml:space="preserve">the right </w:t>
            </w:r>
            <w:r>
              <w:rPr>
                <w:sz w:val="20"/>
              </w:rPr>
              <w:t xml:space="preserve">to </w:t>
            </w:r>
            <w:r>
              <w:rPr>
                <w:sz w:val="20"/>
              </w:rPr>
              <w:t xml:space="preserve">object </w:t>
            </w:r>
            <w:r>
              <w:rPr>
                <w:sz w:val="20"/>
              </w:rPr>
              <w:t xml:space="preserve">to </w:t>
            </w:r>
            <w:r>
              <w:rPr>
                <w:sz w:val="20"/>
              </w:rPr>
              <w:t xml:space="preserve">the processing </w:t>
            </w:r>
            <w:r>
              <w:rPr>
                <w:sz w:val="20"/>
              </w:rPr>
              <w:t xml:space="preserve">of data </w:t>
            </w:r>
            <w:r>
              <w:rPr>
                <w:sz w:val="20"/>
              </w:rPr>
              <w:t xml:space="preserve">due </w:t>
            </w:r>
            <w:r>
              <w:rPr>
                <w:sz w:val="20"/>
              </w:rPr>
              <w:t xml:space="preserve">to a specific situation</w:t>
            </w:r>
          </w:p>
          <w:p w:rsidR="00A26A80" w:rsidP="00565987" w:rsidRDefault="002E1B1C" w14:paraId="054CFC1D" w14:textId="77777777">
            <w:pPr>
              <w:pStyle w:val="TableParagraph"/>
              <w:numPr>
                <w:ilvl w:val="0"/>
                <w:numId w:val="1"/>
              </w:numPr>
              <w:tabs>
                <w:tab w:val="left" w:pos="828"/>
              </w:tabs>
              <w:spacing w:before="3" w:line="276" w:lineRule="auto"/>
              <w:rPr>
                <w:sz w:val="20"/>
              </w:rPr>
            </w:pPr>
            <w:r>
              <w:rPr>
                <w:sz w:val="20"/>
              </w:rPr>
              <w:t xml:space="preserve">the right </w:t>
            </w:r>
            <w:r>
              <w:rPr>
                <w:sz w:val="20"/>
              </w:rPr>
              <w:t xml:space="preserve">to</w:t>
            </w:r>
            <w:r>
              <w:rPr>
                <w:sz w:val="20"/>
              </w:rPr>
              <w:t xml:space="preserve"> access </w:t>
            </w:r>
            <w:r>
              <w:rPr>
                <w:spacing w:val="-2"/>
                <w:sz w:val="20"/>
              </w:rPr>
              <w:t xml:space="preserve">your data</w:t>
            </w:r>
          </w:p>
          <w:p w:rsidR="00A26A80" w:rsidP="00565987" w:rsidRDefault="002E1B1C" w14:paraId="7570A220" w14:textId="77777777">
            <w:pPr>
              <w:pStyle w:val="TableParagraph"/>
              <w:numPr>
                <w:ilvl w:val="0"/>
                <w:numId w:val="1"/>
              </w:numPr>
              <w:tabs>
                <w:tab w:val="left" w:pos="828"/>
              </w:tabs>
              <w:spacing w:line="276" w:lineRule="auto"/>
              <w:rPr>
                <w:sz w:val="20"/>
              </w:rPr>
            </w:pPr>
            <w:r>
              <w:rPr>
                <w:sz w:val="20"/>
              </w:rPr>
              <w:t xml:space="preserve">the right </w:t>
            </w:r>
            <w:r>
              <w:rPr>
                <w:sz w:val="20"/>
              </w:rPr>
              <w:t xml:space="preserve">to request </w:t>
            </w:r>
            <w:r>
              <w:rPr>
                <w:sz w:val="20"/>
              </w:rPr>
              <w:t xml:space="preserve">the rectification of </w:t>
            </w:r>
            <w:r>
              <w:rPr>
                <w:sz w:val="20"/>
              </w:rPr>
              <w:t xml:space="preserve">your </w:t>
            </w:r>
            <w:r>
              <w:rPr>
                <w:spacing w:val="-2"/>
                <w:sz w:val="20"/>
              </w:rPr>
              <w:t xml:space="preserve">personal </w:t>
            </w:r>
            <w:r>
              <w:rPr>
                <w:sz w:val="20"/>
              </w:rPr>
              <w:t xml:space="preserve">data</w:t>
            </w:r>
          </w:p>
          <w:p w:rsidR="00A26A80" w:rsidP="00565987" w:rsidRDefault="002E1B1C" w14:paraId="7D088B4D" w14:textId="77777777">
            <w:pPr>
              <w:pStyle w:val="TableParagraph"/>
              <w:numPr>
                <w:ilvl w:val="0"/>
                <w:numId w:val="1"/>
              </w:numPr>
              <w:tabs>
                <w:tab w:val="left" w:pos="828"/>
              </w:tabs>
              <w:spacing w:line="276" w:lineRule="auto"/>
              <w:rPr>
                <w:sz w:val="20"/>
              </w:rPr>
            </w:pPr>
            <w:r>
              <w:rPr>
                <w:sz w:val="20"/>
              </w:rPr>
              <w:t xml:space="preserve">the right </w:t>
            </w:r>
            <w:r>
              <w:rPr>
                <w:sz w:val="20"/>
              </w:rPr>
              <w:t xml:space="preserve">to request </w:t>
            </w:r>
            <w:r>
              <w:rPr>
                <w:sz w:val="20"/>
              </w:rPr>
              <w:t xml:space="preserve">the deletion of </w:t>
            </w:r>
            <w:r>
              <w:rPr>
                <w:sz w:val="20"/>
              </w:rPr>
              <w:t xml:space="preserve">your </w:t>
            </w:r>
            <w:r>
              <w:rPr>
                <w:spacing w:val="-2"/>
                <w:sz w:val="20"/>
              </w:rPr>
              <w:t xml:space="preserve">personal </w:t>
            </w:r>
            <w:r>
              <w:rPr>
                <w:sz w:val="20"/>
              </w:rPr>
              <w:t xml:space="preserve">data</w:t>
            </w:r>
          </w:p>
          <w:p w:rsidR="00A26A80" w:rsidP="00565987" w:rsidRDefault="002E1B1C" w14:paraId="4BD4F58B" w14:textId="77777777">
            <w:pPr>
              <w:pStyle w:val="TableParagraph"/>
              <w:numPr>
                <w:ilvl w:val="0"/>
                <w:numId w:val="1"/>
              </w:numPr>
              <w:tabs>
                <w:tab w:val="left" w:pos="828"/>
              </w:tabs>
              <w:spacing w:line="276" w:lineRule="auto"/>
              <w:rPr>
                <w:sz w:val="20"/>
              </w:rPr>
            </w:pPr>
            <w:r>
              <w:rPr>
                <w:sz w:val="20"/>
              </w:rPr>
              <w:t xml:space="preserve">the right </w:t>
            </w:r>
            <w:r>
              <w:rPr>
                <w:sz w:val="20"/>
              </w:rPr>
              <w:t xml:space="preserve">to request </w:t>
            </w:r>
            <w:r>
              <w:rPr>
                <w:sz w:val="20"/>
              </w:rPr>
              <w:t xml:space="preserve">restriction </w:t>
            </w:r>
            <w:r>
              <w:rPr>
                <w:sz w:val="20"/>
              </w:rPr>
              <w:t xml:space="preserve">of processing </w:t>
            </w:r>
            <w:r>
              <w:rPr>
                <w:sz w:val="20"/>
              </w:rPr>
              <w:t xml:space="preserve">of your </w:t>
            </w:r>
            <w:r>
              <w:rPr>
                <w:spacing w:val="-2"/>
                <w:sz w:val="20"/>
              </w:rPr>
              <w:t xml:space="preserve">personal </w:t>
            </w:r>
            <w:r>
              <w:rPr>
                <w:sz w:val="20"/>
              </w:rPr>
              <w:t xml:space="preserve">data</w:t>
            </w:r>
          </w:p>
          <w:p w:rsidR="00A26A80" w:rsidP="00565987" w:rsidRDefault="002E1B1C" w14:paraId="43DCB6FA" w14:textId="77777777">
            <w:pPr>
              <w:pStyle w:val="TableParagraph"/>
              <w:numPr>
                <w:ilvl w:val="0"/>
                <w:numId w:val="1"/>
              </w:numPr>
              <w:tabs>
                <w:tab w:val="left" w:pos="828"/>
              </w:tabs>
              <w:spacing w:line="276" w:lineRule="auto"/>
              <w:rPr>
                <w:sz w:val="20"/>
              </w:rPr>
            </w:pPr>
            <w:r>
              <w:rPr>
                <w:sz w:val="20"/>
              </w:rPr>
              <w:t xml:space="preserve">the right </w:t>
            </w:r>
            <w:r>
              <w:rPr>
                <w:sz w:val="20"/>
              </w:rPr>
              <w:t xml:space="preserve">to </w:t>
            </w:r>
            <w:r>
              <w:rPr>
                <w:sz w:val="20"/>
              </w:rPr>
              <w:t xml:space="preserve">transfer </w:t>
            </w:r>
            <w:r>
              <w:rPr>
                <w:sz w:val="20"/>
              </w:rPr>
              <w:t xml:space="preserve">your </w:t>
            </w:r>
            <w:r>
              <w:rPr>
                <w:spacing w:val="-2"/>
                <w:sz w:val="20"/>
              </w:rPr>
              <w:t xml:space="preserve">personal </w:t>
            </w:r>
            <w:r>
              <w:rPr>
                <w:sz w:val="20"/>
              </w:rPr>
              <w:t xml:space="preserve">data</w:t>
            </w:r>
            <w:r>
              <w:rPr>
                <w:spacing w:val="-2"/>
                <w:sz w:val="20"/>
              </w:rPr>
              <w:t xml:space="preserve">.</w:t>
            </w:r>
          </w:p>
          <w:p w:rsidR="00A26A80" w:rsidRDefault="002E1B1C" w14:paraId="05647ABA" w14:textId="77777777">
            <w:pPr>
              <w:pStyle w:val="TableParagraph"/>
              <w:spacing w:line="230" w:lineRule="exact"/>
              <w:ind w:start="107"/>
              <w:rPr>
                <w:sz w:val="20"/>
              </w:rPr>
            </w:pPr>
            <w:r>
              <w:rPr>
                <w:sz w:val="20"/>
              </w:rPr>
              <w:t xml:space="preserve">To </w:t>
            </w:r>
            <w:r>
              <w:rPr>
                <w:sz w:val="20"/>
              </w:rPr>
              <w:t xml:space="preserve">exercise </w:t>
            </w:r>
            <w:r>
              <w:rPr>
                <w:sz w:val="20"/>
              </w:rPr>
              <w:t xml:space="preserve">the </w:t>
            </w:r>
            <w:r>
              <w:rPr>
                <w:sz w:val="20"/>
              </w:rPr>
              <w:t xml:space="preserve">above </w:t>
            </w:r>
            <w:r>
              <w:rPr>
                <w:sz w:val="20"/>
              </w:rPr>
              <w:t xml:space="preserve">rights, </w:t>
            </w:r>
            <w:r>
              <w:rPr>
                <w:sz w:val="20"/>
              </w:rPr>
              <w:t xml:space="preserve">please </w:t>
            </w:r>
            <w:r>
              <w:rPr>
                <w:sz w:val="20"/>
              </w:rPr>
              <w:t xml:space="preserve">send </w:t>
            </w:r>
            <w:r>
              <w:rPr>
                <w:sz w:val="20"/>
              </w:rPr>
              <w:t xml:space="preserve">your request </w:t>
            </w:r>
            <w:r>
              <w:rPr>
                <w:sz w:val="20"/>
              </w:rPr>
              <w:t xml:space="preserve">to </w:t>
            </w:r>
            <w:r>
              <w:rPr>
                <w:spacing w:val="-2"/>
                <w:sz w:val="20"/>
              </w:rPr>
              <w:t xml:space="preserve">the following addresses</w:t>
            </w:r>
          </w:p>
          <w:p w:rsidR="00A26A80" w:rsidRDefault="002E1B1C" w14:paraId="7AC4E63E" w14:textId="77777777">
            <w:pPr>
              <w:pStyle w:val="TableParagraph"/>
              <w:spacing w:before="34"/>
              <w:ind w:start="107"/>
              <w:rPr>
                <w:sz w:val="20"/>
              </w:rPr>
            </w:pPr>
            <w:r>
              <w:rPr>
                <w:sz w:val="20"/>
              </w:rPr>
              <w:t xml:space="preserve">indicated </w:t>
            </w:r>
            <w:r>
              <w:rPr>
                <w:sz w:val="20"/>
              </w:rPr>
              <w:t xml:space="preserve">above </w:t>
            </w:r>
            <w:r>
              <w:rPr>
                <w:sz w:val="20"/>
              </w:rPr>
              <w:t xml:space="preserve">in </w:t>
            </w:r>
            <w:r>
              <w:rPr>
                <w:sz w:val="20"/>
              </w:rPr>
              <w:t xml:space="preserve">the information </w:t>
            </w:r>
            <w:r>
              <w:rPr>
                <w:sz w:val="20"/>
              </w:rPr>
              <w:t xml:space="preserve">about </w:t>
            </w:r>
            <w:r>
              <w:rPr>
                <w:sz w:val="20"/>
              </w:rPr>
              <w:t xml:space="preserve">the </w:t>
            </w:r>
            <w:r>
              <w:rPr>
                <w:spacing w:val="-2"/>
                <w:sz w:val="20"/>
              </w:rPr>
              <w:t xml:space="preserve">Data </w:t>
            </w:r>
            <w:r>
              <w:rPr>
                <w:sz w:val="20"/>
              </w:rPr>
              <w:t xml:space="preserve">Controller</w:t>
            </w:r>
          </w:p>
        </w:tc>
      </w:tr>
      <w:tr w:rsidR="00A26A80" w14:paraId="743D27D4" w14:textId="77777777">
        <w:trPr>
          <w:trHeight w:val="1057"/>
        </w:trPr>
        <w:tc>
          <w:tcPr>
            <w:tcW w:w="1985" w:type="dxa"/>
          </w:tcPr>
          <w:p w:rsidR="00A26A80" w:rsidRDefault="002E1B1C" w14:paraId="1BE0DDB3" w14:textId="77777777">
            <w:pPr>
              <w:pStyle w:val="TableParagraph"/>
              <w:spacing w:line="276" w:lineRule="auto"/>
              <w:ind w:start="110" w:end="191"/>
              <w:rPr>
                <w:b/>
                <w:sz w:val="20"/>
              </w:rPr>
            </w:pPr>
            <w:r>
              <w:rPr>
                <w:b/>
                <w:sz w:val="20"/>
              </w:rPr>
              <w:lastRenderedPageBreak/>
            </w:r>
            <w:r>
              <w:rPr>
                <w:b/>
                <w:sz w:val="20"/>
              </w:rPr>
              <w:t xml:space="preserve">Right </w:t>
            </w:r>
            <w:r>
              <w:rPr>
                <w:b/>
                <w:sz w:val="20"/>
              </w:rPr>
              <w:t xml:space="preserve">to lodge </w:t>
            </w:r>
            <w:r>
              <w:rPr>
                <w:b/>
                <w:spacing w:val="-2"/>
                <w:sz w:val="20"/>
              </w:rPr>
              <w:t xml:space="preserve">a complaint</w:t>
            </w:r>
          </w:p>
          <w:p w:rsidR="00A26A80" w:rsidRDefault="002E1B1C" w14:paraId="1CA5D7E6" w14:textId="77777777">
            <w:pPr>
              <w:pStyle w:val="TableParagraph"/>
              <w:spacing w:before="1"/>
              <w:ind w:start="110"/>
              <w:rPr>
                <w:b/>
                <w:sz w:val="20"/>
              </w:rPr>
            </w:pPr>
            <w:r>
              <w:rPr>
                <w:b/>
                <w:sz w:val="20"/>
              </w:rPr>
              <w:t xml:space="preserve">to </w:t>
            </w:r>
            <w:r>
              <w:rPr>
                <w:b/>
                <w:spacing w:val="-2"/>
                <w:sz w:val="20"/>
              </w:rPr>
              <w:t xml:space="preserve">the supervisory authority</w:t>
            </w:r>
          </w:p>
        </w:tc>
        <w:tc>
          <w:tcPr>
            <w:tcW w:w="7511" w:type="dxa"/>
          </w:tcPr>
          <w:p w:rsidR="00A26A80" w:rsidRDefault="002E1B1C" w14:paraId="21584B0E" w14:textId="77777777">
            <w:pPr>
              <w:pStyle w:val="TableParagraph"/>
              <w:spacing w:line="276" w:lineRule="auto"/>
              <w:ind w:start="107"/>
              <w:rPr>
                <w:sz w:val="20"/>
              </w:rPr>
            </w:pPr>
            <w:r>
              <w:rPr>
                <w:sz w:val="20"/>
              </w:rPr>
              <w:t xml:space="preserve">You also have the right to lodge a complaint with the supervisory authority </w:t>
            </w:r>
            <w:r>
              <w:rPr>
                <w:sz w:val="20"/>
              </w:rPr>
              <w:t xml:space="preserve">responsible for </w:t>
            </w:r>
            <w:r>
              <w:rPr>
                <w:sz w:val="20"/>
              </w:rPr>
              <w:t xml:space="preserve">personal </w:t>
            </w:r>
            <w:r>
              <w:rPr>
                <w:sz w:val="20"/>
              </w:rPr>
              <w:t xml:space="preserve">data </w:t>
            </w:r>
            <w:r>
              <w:rPr>
                <w:sz w:val="20"/>
              </w:rPr>
              <w:t xml:space="preserve">protection</w:t>
            </w:r>
            <w:r>
              <w:rPr>
                <w:sz w:val="20"/>
              </w:rPr>
              <w:t xml:space="preserve">, </w:t>
            </w:r>
            <w:r>
              <w:rPr>
                <w:sz w:val="20"/>
              </w:rPr>
              <w:t xml:space="preserve">i.e. </w:t>
            </w:r>
            <w:r>
              <w:rPr>
                <w:sz w:val="20"/>
              </w:rPr>
              <w:t xml:space="preserve">the President </w:t>
            </w:r>
            <w:r>
              <w:rPr>
                <w:sz w:val="20"/>
              </w:rPr>
              <w:t xml:space="preserve">of the </w:t>
            </w:r>
            <w:r>
              <w:rPr>
                <w:sz w:val="20"/>
              </w:rPr>
              <w:t xml:space="preserve">Personal Data </w:t>
            </w:r>
            <w:r>
              <w:rPr>
                <w:sz w:val="20"/>
              </w:rPr>
              <w:t xml:space="preserve">Protection </w:t>
            </w:r>
            <w:r>
              <w:rPr>
                <w:sz w:val="20"/>
              </w:rPr>
              <w:t xml:space="preserve">Office</w:t>
            </w:r>
            <w:r>
              <w:rPr>
                <w:sz w:val="20"/>
              </w:rPr>
              <w:t xml:space="preserve">, ul. Stawki 2, 00-193 Warsaw, </w:t>
            </w:r>
            <w:r>
              <w:rPr>
                <w:sz w:val="20"/>
              </w:rPr>
              <w:t xml:space="preserve">e-mail: </w:t>
            </w:r>
            <w:hyperlink r:id="rId15">
              <w:r>
                <w:rPr>
                  <w:sz w:val="20"/>
                </w:rPr>
                <w:t xml:space="preserve">kancelaria@uodo.gov.pl,</w:t>
              </w:r>
            </w:hyperlink>
          </w:p>
          <w:p w:rsidR="00A26A80" w:rsidRDefault="002E1B1C" w14:paraId="534409EA" w14:textId="77777777">
            <w:pPr>
              <w:pStyle w:val="TableParagraph"/>
              <w:ind w:start="107"/>
              <w:rPr>
                <w:sz w:val="20"/>
              </w:rPr>
            </w:pPr>
            <w:r>
              <w:rPr>
                <w:spacing w:val="-2"/>
                <w:sz w:val="20"/>
              </w:rPr>
              <w:t xml:space="preserve">Hotline:</w:t>
            </w:r>
            <w:r>
              <w:rPr>
                <w:spacing w:val="-4"/>
                <w:sz w:val="20"/>
              </w:rPr>
              <w:t xml:space="preserve"> 606-950-000.</w:t>
            </w:r>
          </w:p>
        </w:tc>
      </w:tr>
      <w:tr w:rsidR="00A26A80" w14:paraId="0D351345" w14:textId="77777777">
        <w:trPr>
          <w:trHeight w:val="793"/>
        </w:trPr>
        <w:tc>
          <w:tcPr>
            <w:tcW w:w="1985" w:type="dxa"/>
          </w:tcPr>
          <w:p w:rsidR="00A26A80" w:rsidRDefault="002E1B1C" w14:paraId="692DD757" w14:textId="77777777">
            <w:pPr>
              <w:pStyle w:val="TableParagraph"/>
              <w:spacing w:line="276" w:lineRule="auto"/>
              <w:ind w:start="110"/>
              <w:rPr>
                <w:b/>
                <w:sz w:val="20"/>
              </w:rPr>
            </w:pPr>
            <w:r>
              <w:rPr>
                <w:b/>
                <w:spacing w:val="-2"/>
                <w:sz w:val="20"/>
              </w:rPr>
              <w:t xml:space="preserve">Automated decision-making</w:t>
            </w:r>
          </w:p>
          <w:p w:rsidR="00A26A80" w:rsidRDefault="002E1B1C" w14:paraId="1EAB1107" w14:textId="77777777">
            <w:pPr>
              <w:pStyle w:val="TableParagraph"/>
              <w:spacing w:before="1"/>
              <w:ind w:start="110"/>
              <w:rPr>
                <w:b/>
                <w:sz w:val="20"/>
              </w:rPr>
            </w:pPr>
            <w:r>
              <w:rPr>
                <w:b/>
                <w:spacing w:val="-2"/>
                <w:sz w:val="20"/>
              </w:rPr>
              <w:t xml:space="preserve">decision-making</w:t>
            </w:r>
          </w:p>
        </w:tc>
        <w:tc>
          <w:tcPr>
            <w:tcW w:w="7511" w:type="dxa"/>
          </w:tcPr>
          <w:p w:rsidR="00A26A80" w:rsidRDefault="002E1B1C" w14:paraId="23B90D04" w14:textId="77777777">
            <w:pPr>
              <w:pStyle w:val="TableParagraph"/>
              <w:spacing w:line="276" w:lineRule="auto"/>
              <w:ind w:start="107"/>
              <w:rPr>
                <w:sz w:val="20"/>
              </w:rPr>
            </w:pPr>
            <w:r>
              <w:rPr>
                <w:sz w:val="20"/>
              </w:rPr>
              <w:t xml:space="preserve">Your </w:t>
            </w:r>
            <w:r>
              <w:rPr>
                <w:sz w:val="20"/>
              </w:rPr>
              <w:t xml:space="preserve">personal </w:t>
            </w:r>
            <w:r>
              <w:rPr>
                <w:sz w:val="20"/>
              </w:rPr>
              <w:t xml:space="preserve">data </w:t>
            </w:r>
            <w:r>
              <w:rPr>
                <w:sz w:val="20"/>
              </w:rPr>
              <w:t xml:space="preserve">will </w:t>
            </w:r>
            <w:r>
              <w:rPr>
                <w:sz w:val="20"/>
              </w:rPr>
              <w:t xml:space="preserve">not </w:t>
            </w:r>
            <w:r>
              <w:rPr>
                <w:sz w:val="20"/>
              </w:rPr>
              <w:t xml:space="preserve">be subject to </w:t>
            </w:r>
            <w:r>
              <w:rPr>
                <w:sz w:val="20"/>
              </w:rPr>
              <w:t xml:space="preserve">automated </w:t>
            </w:r>
            <w:r>
              <w:rPr>
                <w:sz w:val="20"/>
              </w:rPr>
              <w:t xml:space="preserve">decision-making, including decisions resulting from profiling.</w:t>
            </w:r>
          </w:p>
        </w:tc>
      </w:tr>
      <w:tr w:rsidR="00A26A80" w14:paraId="54ABBFB0" w14:textId="77777777">
        <w:trPr>
          <w:trHeight w:val="791"/>
        </w:trPr>
        <w:tc>
          <w:tcPr>
            <w:tcW w:w="1985" w:type="dxa"/>
          </w:tcPr>
          <w:p w:rsidR="00A26A80" w:rsidRDefault="002E1B1C" w14:paraId="4830F61D" w14:textId="77777777">
            <w:pPr>
              <w:pStyle w:val="TableParagraph"/>
              <w:spacing w:line="276" w:lineRule="auto"/>
              <w:ind w:start="110" w:end="818"/>
              <w:rPr>
                <w:b/>
                <w:sz w:val="20"/>
              </w:rPr>
            </w:pPr>
            <w:r>
              <w:rPr>
                <w:b/>
                <w:spacing w:val="-2"/>
                <w:sz w:val="20"/>
              </w:rPr>
              <w:t xml:space="preserve">Obligation to provide</w:t>
            </w:r>
          </w:p>
          <w:p w:rsidR="00A26A80" w:rsidRDefault="002E1B1C" w14:paraId="195E8B48" w14:textId="77777777">
            <w:pPr>
              <w:pStyle w:val="TableParagraph"/>
              <w:spacing w:line="229" w:lineRule="exact"/>
              <w:ind w:start="110"/>
              <w:rPr>
                <w:b/>
                <w:sz w:val="20"/>
              </w:rPr>
            </w:pPr>
            <w:r>
              <w:rPr>
                <w:b/>
                <w:spacing w:val="-2"/>
                <w:sz w:val="20"/>
              </w:rPr>
              <w:t xml:space="preserve">data</w:t>
            </w:r>
          </w:p>
        </w:tc>
        <w:tc>
          <w:tcPr>
            <w:tcW w:w="7511" w:type="dxa"/>
          </w:tcPr>
          <w:p w:rsidR="00A26A80" w:rsidRDefault="002E1B1C" w14:paraId="5B120D57" w14:textId="77777777">
            <w:pPr>
              <w:pStyle w:val="TableParagraph"/>
              <w:spacing w:line="229" w:lineRule="exact"/>
              <w:ind w:start="107"/>
              <w:rPr>
                <w:sz w:val="20"/>
              </w:rPr>
            </w:pPr>
            <w:r>
              <w:rPr>
                <w:sz w:val="20"/>
              </w:rPr>
              <w:t xml:space="preserve">The provision </w:t>
            </w:r>
            <w:r>
              <w:rPr>
                <w:sz w:val="20"/>
              </w:rPr>
              <w:t xml:space="preserve">of </w:t>
            </w:r>
            <w:r>
              <w:rPr>
                <w:sz w:val="20"/>
              </w:rPr>
              <w:t xml:space="preserve">your </w:t>
            </w:r>
            <w:r>
              <w:rPr>
                <w:sz w:val="20"/>
              </w:rPr>
              <w:t xml:space="preserve">personal </w:t>
            </w:r>
            <w:r>
              <w:rPr>
                <w:sz w:val="20"/>
              </w:rPr>
              <w:t xml:space="preserve">data </w:t>
            </w:r>
            <w:r>
              <w:rPr>
                <w:sz w:val="20"/>
              </w:rPr>
              <w:t xml:space="preserve">within </w:t>
            </w:r>
            <w:r>
              <w:rPr>
                <w:sz w:val="20"/>
              </w:rPr>
              <w:t xml:space="preserve">the scope </w:t>
            </w:r>
            <w:r>
              <w:rPr>
                <w:sz w:val="20"/>
              </w:rPr>
              <w:t xml:space="preserve">of </w:t>
            </w:r>
            <w:r>
              <w:rPr>
                <w:sz w:val="20"/>
              </w:rPr>
              <w:t xml:space="preserve">Article</w:t>
            </w:r>
            <w:r>
              <w:rPr>
                <w:spacing w:val="-2"/>
                <w:sz w:val="20"/>
              </w:rPr>
              <w:t xml:space="preserve"> 22(1)</w:t>
            </w:r>
          </w:p>
          <w:p w:rsidR="00A26A80" w:rsidRDefault="002E1B1C" w14:paraId="5E96A7AF" w14:textId="77777777">
            <w:pPr>
              <w:pStyle w:val="TableParagraph"/>
              <w:spacing w:before="4" w:line="260" w:lineRule="atLeast"/>
              <w:ind w:start="107"/>
              <w:rPr>
                <w:sz w:val="20"/>
              </w:rPr>
            </w:pPr>
            <w:r>
              <w:rPr>
                <w:spacing w:val="-2"/>
                <w:sz w:val="20"/>
              </w:rPr>
              <w:t xml:space="preserve">§1 of the </w:t>
            </w:r>
            <w:r>
              <w:rPr>
                <w:spacing w:val="-2"/>
                <w:sz w:val="20"/>
              </w:rPr>
              <w:t xml:space="preserve">Labor </w:t>
            </w:r>
            <w:r>
              <w:rPr>
                <w:spacing w:val="-2"/>
                <w:sz w:val="20"/>
              </w:rPr>
              <w:t xml:space="preserve">Code </w:t>
            </w:r>
            <w:r>
              <w:rPr>
                <w:spacing w:val="-2"/>
                <w:sz w:val="20"/>
              </w:rPr>
              <w:t xml:space="preserve">is necessary </w:t>
            </w:r>
            <w:r>
              <w:rPr>
                <w:spacing w:val="-2"/>
                <w:sz w:val="20"/>
              </w:rPr>
              <w:t xml:space="preserve">to </w:t>
            </w:r>
            <w:r>
              <w:rPr>
                <w:spacing w:val="-2"/>
                <w:sz w:val="20"/>
              </w:rPr>
              <w:t xml:space="preserve">participate in </w:t>
            </w:r>
            <w:r>
              <w:rPr>
                <w:spacing w:val="-2"/>
                <w:sz w:val="20"/>
              </w:rPr>
              <w:t xml:space="preserve">the </w:t>
            </w:r>
            <w:r>
              <w:rPr>
                <w:spacing w:val="-2"/>
                <w:sz w:val="20"/>
              </w:rPr>
              <w:t xml:space="preserve">recruitment </w:t>
            </w:r>
            <w:r>
              <w:rPr>
                <w:spacing w:val="-2"/>
                <w:sz w:val="20"/>
              </w:rPr>
              <w:t xml:space="preserve">process</w:t>
            </w:r>
            <w:r>
              <w:rPr>
                <w:spacing w:val="-2"/>
                <w:sz w:val="20"/>
              </w:rPr>
              <w:t xml:space="preserve">. </w:t>
            </w:r>
            <w:r>
              <w:rPr>
                <w:sz w:val="20"/>
              </w:rPr>
              <w:t xml:space="preserve">Providing other data is voluntary.</w:t>
            </w:r>
          </w:p>
        </w:tc>
      </w:tr>
      <w:tr w:rsidR="00A26A80" w14:paraId="0507868D" w14:textId="77777777">
        <w:trPr>
          <w:trHeight w:val="1324"/>
        </w:trPr>
        <w:tc>
          <w:tcPr>
            <w:tcW w:w="1985" w:type="dxa"/>
          </w:tcPr>
          <w:p w:rsidR="00A26A80" w:rsidRDefault="002E1B1C" w14:paraId="5BE597FB" w14:textId="77777777">
            <w:pPr>
              <w:pStyle w:val="TableParagraph"/>
              <w:spacing w:before="2" w:line="276" w:lineRule="auto"/>
              <w:ind w:start="110" w:end="180"/>
              <w:rPr>
                <w:b/>
                <w:sz w:val="20"/>
              </w:rPr>
            </w:pPr>
            <w:r>
              <w:rPr>
                <w:b/>
                <w:spacing w:val="-2"/>
                <w:sz w:val="20"/>
              </w:rPr>
              <w:t xml:space="preserve">Transfer of data</w:t>
            </w:r>
          </w:p>
          <w:p w:rsidR="00A26A80" w:rsidRDefault="002E1B1C" w14:paraId="1204583F" w14:textId="77777777">
            <w:pPr>
              <w:pStyle w:val="TableParagraph"/>
              <w:spacing w:line="276" w:lineRule="auto"/>
              <w:ind w:start="110" w:end="325"/>
              <w:rPr>
                <w:b/>
                <w:sz w:val="20"/>
              </w:rPr>
            </w:pPr>
            <w:r>
              <w:rPr>
                <w:b/>
                <w:sz w:val="20"/>
              </w:rPr>
              <w:t xml:space="preserve">outside </w:t>
            </w:r>
            <w:r>
              <w:rPr>
                <w:b/>
                <w:spacing w:val="-2"/>
                <w:sz w:val="20"/>
              </w:rPr>
              <w:t xml:space="preserve">the</w:t>
            </w:r>
            <w:r>
              <w:rPr>
                <w:b/>
                <w:sz w:val="20"/>
              </w:rPr>
              <w:t xml:space="preserve"> European </w:t>
            </w:r>
            <w:r>
              <w:rPr>
                <w:b/>
                <w:spacing w:val="-2"/>
                <w:sz w:val="20"/>
              </w:rPr>
              <w:t xml:space="preserve">Economic Area</w:t>
            </w:r>
          </w:p>
          <w:p w:rsidR="00A26A80" w:rsidRDefault="002E1B1C" w14:paraId="4BBA171E" w14:textId="77777777">
            <w:pPr>
              <w:pStyle w:val="TableParagraph"/>
              <w:spacing w:line="229" w:lineRule="exact"/>
              <w:ind w:start="110"/>
              <w:rPr>
                <w:b/>
                <w:sz w:val="20"/>
              </w:rPr>
            </w:pPr>
            <w:r>
              <w:rPr>
                <w:b/>
                <w:spacing w:val="-2"/>
                <w:sz w:val="20"/>
              </w:rPr>
              <w:t xml:space="preserve">Economic</w:t>
            </w:r>
          </w:p>
        </w:tc>
        <w:tc>
          <w:tcPr>
            <w:tcW w:w="7511" w:type="dxa"/>
          </w:tcPr>
          <w:p w:rsidR="00A26A80" w:rsidRDefault="002E1B1C" w14:paraId="3D15B683" w14:textId="77777777">
            <w:pPr>
              <w:pStyle w:val="TableParagraph"/>
              <w:spacing w:before="2" w:line="276" w:lineRule="auto"/>
              <w:ind w:start="107"/>
              <w:rPr>
                <w:sz w:val="20"/>
              </w:rPr>
            </w:pPr>
            <w:r>
              <w:rPr>
                <w:sz w:val="20"/>
              </w:rPr>
              <w:t xml:space="preserve">Your </w:t>
            </w:r>
            <w:r>
              <w:rPr>
                <w:sz w:val="20"/>
              </w:rPr>
              <w:t xml:space="preserve">personal </w:t>
            </w:r>
            <w:r>
              <w:rPr>
                <w:sz w:val="20"/>
              </w:rPr>
              <w:t xml:space="preserve">data </w:t>
            </w:r>
            <w:r>
              <w:rPr>
                <w:sz w:val="20"/>
              </w:rPr>
              <w:t xml:space="preserve">will </w:t>
            </w:r>
            <w:r>
              <w:rPr>
                <w:sz w:val="20"/>
              </w:rPr>
              <w:t xml:space="preserve">not </w:t>
            </w:r>
            <w:r>
              <w:rPr>
                <w:sz w:val="20"/>
              </w:rPr>
              <w:t xml:space="preserve">be transferred </w:t>
            </w:r>
            <w:r>
              <w:rPr>
                <w:sz w:val="20"/>
              </w:rPr>
              <w:t xml:space="preserve">outside </w:t>
            </w:r>
            <w:r>
              <w:rPr>
                <w:sz w:val="20"/>
              </w:rPr>
              <w:t xml:space="preserve">the </w:t>
            </w:r>
            <w:r>
              <w:rPr>
                <w:sz w:val="20"/>
              </w:rPr>
              <w:t xml:space="preserve">European </w:t>
            </w:r>
            <w:r>
              <w:rPr>
                <w:sz w:val="20"/>
              </w:rPr>
              <w:t xml:space="preserve">Economic Area (EEA).</w:t>
            </w:r>
          </w:p>
        </w:tc>
      </w:tr>
    </w:tbl>
    <w:p w:rsidR="00A26A80" w:rsidRDefault="00A26A80" w14:paraId="26A757D2" w14:textId="77777777">
      <w:pPr>
        <w:spacing w:line="276" w:lineRule="auto"/>
        <w:rPr>
          <w:b/>
          <w:spacing w:val="-2"/>
          <w:sz w:val="20"/>
        </w:rPr>
      </w:pPr>
    </w:p>
    <w:p w:rsidR="00A26A80" w:rsidP="008A55A6" w:rsidRDefault="00A26A80" w14:paraId="76D3FDCA" w14:textId="77777777">
      <w:pPr>
        <w:pStyle w:val="Textkrper"/>
        <w:spacing w:before="4"/>
        <w:rPr>
          <w:sz w:val="17"/>
        </w:rPr>
      </w:pPr>
    </w:p>
    <w:sectPr w:rsidR="00A26A80" w:rsidSect="002E1B1C">
      <w:pgSz w:w="11910" w:h="16840"/>
      <w:pgMar w:top="1920" w:right="880" w:bottom="280" w:left="1300" w:header="141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B1C" w:rsidP="002E1B1C" w:rsidRDefault="002E1B1C" w14:paraId="417E0F32" w14:textId="77777777">
      <w:r>
        <w:separator/>
      </w:r>
    </w:p>
  </w:endnote>
  <w:endnote w:type="continuationSeparator" w:id="0">
    <w:p w:rsidR="002E1B1C" w:rsidP="002E1B1C" w:rsidRDefault="002E1B1C" w14:paraId="56276A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FB0" w:rsidRDefault="001B7FB0" w14:paraId="2A61DD4F" w14:textId="77777777">
    <w:pPr>
      <w:pStyle w:val="Fuzeile"/>
    </w:pPr>
  </w:p>
</w:ftr>
</file>

<file path=word/footer2.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B1C" w:rsidP="002E1B1C" w:rsidRDefault="002E1B1C" w14:paraId="48EDDC33" w14:textId="77777777">
    <w:pPr>
      <w:pStyle w:val="Fuzeile"/>
      <w:tabs>
        <w:tab w:val="right" w:pos="9638"/>
      </w:tabs>
      <w:rPr>
        <w:b/>
        <w:bCs/>
        <w:noProof/>
        <w:sz w:val="14"/>
        <w:szCs w:val="14"/>
        <w:lang w:val="en-US"/>
      </w:rPr>
    </w:pPr>
  </w:p>
  <w:p w:rsidR="002E1B1C" w:rsidP="002E1B1C" w:rsidRDefault="002E1B1C" w14:paraId="68256EDC" w14:textId="77777777">
    <w:pPr>
      <w:pStyle w:val="Fuzeile"/>
      <w:tabs>
        <w:tab w:val="right" w:pos="9638"/>
      </w:tabs>
      <w:rPr>
        <w:b/>
        <w:bCs/>
        <w:noProof/>
        <w:sz w:val="14"/>
        <w:szCs w:val="14"/>
        <w:lang w:val="en-US"/>
      </w:rPr>
    </w:pPr>
  </w:p>
  <w:p w:rsidRPr="002E1B1C" w:rsidR="002E1B1C" w:rsidP="002E1B1C" w:rsidRDefault="002E1B1C" w14:paraId="24D609C9" w14:textId="2FD9E468">
    <w:pPr>
      <w:pStyle w:val="Fuzeile"/>
      <w:tabs>
        <w:tab w:val="right" w:pos="9638"/>
      </w:tabs>
      <w:rPr>
        <w:b/>
        <w:bCs/>
        <w:sz w:val="15"/>
        <w:szCs w:val="15"/>
        <w:lang w:val="en-US"/>
      </w:rPr>
    </w:pPr>
    <w:r w:rsidRPr="00A41664">
      <w:rPr>
        <w:b/>
        <w:bCs/>
        <w:noProof/>
        <w:sz w:val="14"/>
        <w:szCs w:val="14"/>
      </w:rPr>
      <mc:AlternateContent>
        <mc:Choice Requires="wps">
          <w:drawing>
            <wp:anchor distT="0" distB="0" distL="114300" distR="114300" simplePos="0" relativeHeight="251658240" behindDoc="0" locked="0" layoutInCell="1" allowOverlap="1" wp14:editId="735E8BAD" wp14:anchorId="455F481E">
              <wp:simplePos x="0" y="0"/>
              <wp:positionH relativeFrom="column">
                <wp:posOffset>1270</wp:posOffset>
              </wp:positionH>
              <wp:positionV relativeFrom="paragraph">
                <wp:posOffset>-111760</wp:posOffset>
              </wp:positionV>
              <wp:extent cx="6120000" cy="0"/>
              <wp:effectExtent l="0" t="19050" r="33655" b="19050"/>
              <wp:wrapNone/>
              <wp:docPr id="168542987" name="Gerader Verbinder 2"/>
              <wp:cNvGraphicFramePr/>
              <a:graphic xmlns:a="http://schemas.openxmlformats.org/drawingml/2006/main">
                <a:graphicData uri="http://schemas.microsoft.com/office/word/2010/wordprocessingShape">
                  <wps:wsp>
                    <wps:cNvCnPr/>
                    <wps:spPr>
                      <a:xfrm>
                        <a:off x="0" y="0"/>
                        <a:ext cx="6120000" cy="0"/>
                      </a:xfrm>
                      <a:prstGeom prst="line">
                        <a:avLst/>
                      </a:prstGeom>
                      <a:ln w="28575">
                        <a:solidFill>
                          <a:srgbClr val="E0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0ff00"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" from=".1pt,-8.8pt" to="482pt,-8.8pt" w14:anchorId="0ED373A6"/>
          </w:pict>
        </mc:Fallback>
      </mc:AlternateContent>
    </w:r>
    <w:r w:rsidRPr="002334C2">
      <w:rPr>
        <w:b/>
        <w:bCs/>
        <w:noProof/>
        <w:sz w:val="14"/>
        <w:szCs w:val="14"/>
        <w:lang w:val="en-US"/>
      </w:rPr>
      <w:t xml:space="preserve">Saferoad Production Sp. z o.o</w:t>
    </w:r>
    <w:r w:rsidRPr="002334C2">
      <w:rPr>
        <w:noProof/>
        <w:sz w:val="14"/>
        <w:szCs w:val="14"/>
        <w:lang w:val="en-US"/>
      </w:rPr>
      <w:t xml:space="preserve">. | </w:t>
    </w:r>
    <w:r w:rsidRPr="002334C2">
      <w:rPr>
        <w:noProof/>
        <w:color w:val="000000" w:themeColor="text1"/>
        <w:sz w:val="14"/>
        <w:szCs w:val="14"/>
        <w:lang w:val="en-US"/>
      </w:rPr>
      <w:t xml:space="preserve">Marcinkowskiego 150 | 88-100 Inowrocław | +48 523575085 | </w:t>
    </w:r>
    <w:hyperlink w:history="1" r:id="rId1">
      <w:r w:rsidRPr="001B7FB0">
        <w:rPr>
          <w:rStyle w:val="Hyperlink"/>
          <w:noProof/>
          <w:color w:val="000000" w:themeColor="text1"/>
          <w:sz w:val="14"/>
          <w:szCs w:val="14"/>
          <w:u w:val="none"/>
          <w:lang w:val="en-US"/>
        </w:rPr>
        <w:t xml:space="preserve">inowroclaw@saferoad.</w:t>
      </w:r>
      <w:r w:rsidRPr="001B7FB0">
        <w:rPr>
          <w:rStyle w:val="Hyperlink"/>
          <w:color w:val="000000" w:themeColor="text1"/>
          <w:sz w:val="15"/>
          <w:szCs w:val="15"/>
          <w:u w:val="none"/>
          <w:lang w:val="en-US"/>
        </w:rPr>
        <w:t xml:space="preserve">pl</w:t>
      </w:r>
    </w:hyperlink>
    <w:r w:rsidRPr="002334C2">
      <w:rPr>
        <w:noProof/>
        <w:color w:val="000000" w:themeColor="text1"/>
        <w:sz w:val="14"/>
        <w:szCs w:val="14"/>
        <w:lang w:val="en-US"/>
      </w:rPr>
      <w:t xml:space="preserve"> | saferoad-production.com</w:t>
    </w:r>
    <w:r w:rsidRPr="002334C2">
      <w:rPr>
        <w:sz w:val="15"/>
        <w:szCs w:val="15"/>
        <w:lang w:val="en-US"/>
      </w:rPr>
      <w:tab/>
    </w:r>
    <w:r w:rsidRPr="004E1507">
      <w:rPr>
        <w:sz w:val="18"/>
        <w:szCs w:val="18"/>
      </w:rPr>
      <w:fldChar w:fldCharType="begin"/>
    </w:r>
    <w:r w:rsidRPr="00A41664">
      <w:rPr>
        <w:sz w:val="18"/>
        <w:szCs w:val="18"/>
        <w:lang w:val="en-US"/>
      </w:rPr>
      <w:instrText xml:space="preserve"> PAGE   \* MERGEFORMAT </w:instrText>
    </w:r>
    <w:r w:rsidRPr="004E1507">
      <w:rPr>
        <w:sz w:val="18"/>
        <w:szCs w:val="18"/>
      </w:rPr>
      <w:fldChar w:fldCharType="separate"/>
    </w:r>
    <w:r>
      <w:rPr>
        <w:sz w:val="18"/>
        <w:szCs w:val="18"/>
      </w:rPr>
      <w:t>1</w:t>
    </w:r>
    <w:r w:rsidRPr="004E1507">
      <w:rPr>
        <w:sz w:val="18"/>
        <w:szCs w:val="18"/>
      </w:rPr>
      <w:fldChar w:fldCharType="end"/>
    </w:r>
    <w:r w:rsidRPr="00A41664">
      <w:rPr>
        <w:sz w:val="18"/>
        <w:szCs w:val="18"/>
        <w:lang w:val="en-US"/>
      </w:rPr>
      <w:t xml:space="preserve">|</w:t>
    </w:r>
    <w:r w:rsidRPr="004E1507">
      <w:rPr>
        <w:sz w:val="18"/>
        <w:szCs w:val="18"/>
      </w:rPr>
      <w:fldChar w:fldCharType="begin"/>
    </w:r>
    <w:r w:rsidRPr="00A41664">
      <w:rPr>
        <w:sz w:val="18"/>
        <w:szCs w:val="18"/>
        <w:lang w:val="en-US"/>
      </w:rPr>
      <w:instrText xml:space="preserve"> NUMPAGES   \* MERGEFORMAT </w:instrText>
    </w:r>
    <w:r w:rsidRPr="004E1507">
      <w:rPr>
        <w:sz w:val="18"/>
        <w:szCs w:val="18"/>
      </w:rPr>
      <w:fldChar w:fldCharType="separate"/>
    </w:r>
    <w:r>
      <w:rPr>
        <w:sz w:val="18"/>
        <w:szCs w:val="18"/>
      </w:rPr>
      <w:t>3</w:t>
    </w:r>
    <w:r w:rsidRPr="004E150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FB0" w:rsidRDefault="001B7FB0" w14:paraId="28247AA7"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B1C" w:rsidP="002E1B1C" w:rsidRDefault="002E1B1C" w14:paraId="56785FBB" w14:textId="77777777">
      <w:r>
        <w:separator/>
      </w:r>
    </w:p>
  </w:footnote>
  <w:footnote w:type="continuationSeparator" w:id="0">
    <w:p w:rsidR="002E1B1C" w:rsidP="002E1B1C" w:rsidRDefault="002E1B1C" w14:paraId="58C82F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FB0" w:rsidRDefault="001B7FB0" w14:paraId="7BB816C2" w14:textId="77777777">
    <w:pPr>
      <w:pStyle w:val="Kopfzeil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B1C" w:rsidRDefault="002E1B1C" w14:paraId="7EA05FC9" w14:textId="3EC6756B">
    <w:pPr>
      <w:pStyle w:val="Kopfzeile"/>
    </w:pPr>
    <w:r>
      <w:rPr>
        <w:noProof/>
      </w:rPr>
      <w:drawing>
        <wp:anchor distT="0" distB="0" distL="114300" distR="114300" simplePos="0" relativeHeight="251656704" behindDoc="0" locked="0" layoutInCell="1" allowOverlap="1" wp14:editId="3B6106E7" wp14:anchorId="5E9351A7">
          <wp:simplePos x="0" y="0"/>
          <wp:positionH relativeFrom="column">
            <wp:posOffset>0</wp:posOffset>
          </wp:positionH>
          <wp:positionV relativeFrom="paragraph">
            <wp:posOffset>-597943</wp:posOffset>
          </wp:positionV>
          <wp:extent cx="2426006" cy="333375"/>
          <wp:effectExtent l="0" t="0" r="0" b="0"/>
          <wp:wrapSquare wrapText="bothSides"/>
          <wp:docPr id="1005407118" name="Grafik 1005407118" descr="Ein Bild, das Schrift, Screenshot, Schwarz,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87491" name="Grafik 1092687491" descr="Ein Bild, das Schrift, Screenshot, Schwarz,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006" cy="3333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FB0" w:rsidRDefault="001B7FB0" w14:paraId="056A29A1"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85B"/>
    <w:multiLevelType w:val="hybridMultilevel"/>
    <w:tmpl w:val="40940110"/>
    <w:lvl w:ilvl="0" w:tplc="1CE4A270">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1F685DD4">
      <w:numFmt w:val="bullet"/>
      <w:lvlText w:val="•"/>
      <w:lvlJc w:val="left"/>
      <w:pPr>
        <w:ind w:left="1488" w:hanging="360"/>
      </w:pPr>
      <w:rPr>
        <w:rFonts w:hint="default"/>
        <w:lang w:val="pl-PL" w:eastAsia="en-US" w:bidi="ar-SA"/>
      </w:rPr>
    </w:lvl>
    <w:lvl w:ilvl="2" w:tplc="F44801FA">
      <w:numFmt w:val="bullet"/>
      <w:lvlText w:val="•"/>
      <w:lvlJc w:val="left"/>
      <w:pPr>
        <w:ind w:left="2156" w:hanging="360"/>
      </w:pPr>
      <w:rPr>
        <w:rFonts w:hint="default"/>
        <w:lang w:val="pl-PL" w:eastAsia="en-US" w:bidi="ar-SA"/>
      </w:rPr>
    </w:lvl>
    <w:lvl w:ilvl="3" w:tplc="42F406FC">
      <w:numFmt w:val="bullet"/>
      <w:lvlText w:val="•"/>
      <w:lvlJc w:val="left"/>
      <w:pPr>
        <w:ind w:left="2824" w:hanging="360"/>
      </w:pPr>
      <w:rPr>
        <w:rFonts w:hint="default"/>
        <w:lang w:val="pl-PL" w:eastAsia="en-US" w:bidi="ar-SA"/>
      </w:rPr>
    </w:lvl>
    <w:lvl w:ilvl="4" w:tplc="627A67DC">
      <w:numFmt w:val="bullet"/>
      <w:lvlText w:val="•"/>
      <w:lvlJc w:val="left"/>
      <w:pPr>
        <w:ind w:left="3492" w:hanging="360"/>
      </w:pPr>
      <w:rPr>
        <w:rFonts w:hint="default"/>
        <w:lang w:val="pl-PL" w:eastAsia="en-US" w:bidi="ar-SA"/>
      </w:rPr>
    </w:lvl>
    <w:lvl w:ilvl="5" w:tplc="CA6408FE">
      <w:numFmt w:val="bullet"/>
      <w:lvlText w:val="•"/>
      <w:lvlJc w:val="left"/>
      <w:pPr>
        <w:ind w:left="4160" w:hanging="360"/>
      </w:pPr>
      <w:rPr>
        <w:rFonts w:hint="default"/>
        <w:lang w:val="pl-PL" w:eastAsia="en-US" w:bidi="ar-SA"/>
      </w:rPr>
    </w:lvl>
    <w:lvl w:ilvl="6" w:tplc="40B24C08">
      <w:numFmt w:val="bullet"/>
      <w:lvlText w:val="•"/>
      <w:lvlJc w:val="left"/>
      <w:pPr>
        <w:ind w:left="4828" w:hanging="360"/>
      </w:pPr>
      <w:rPr>
        <w:rFonts w:hint="default"/>
        <w:lang w:val="pl-PL" w:eastAsia="en-US" w:bidi="ar-SA"/>
      </w:rPr>
    </w:lvl>
    <w:lvl w:ilvl="7" w:tplc="4640967A">
      <w:numFmt w:val="bullet"/>
      <w:lvlText w:val="•"/>
      <w:lvlJc w:val="left"/>
      <w:pPr>
        <w:ind w:left="5496" w:hanging="360"/>
      </w:pPr>
      <w:rPr>
        <w:rFonts w:hint="default"/>
        <w:lang w:val="pl-PL" w:eastAsia="en-US" w:bidi="ar-SA"/>
      </w:rPr>
    </w:lvl>
    <w:lvl w:ilvl="8" w:tplc="54B8A2A4">
      <w:numFmt w:val="bullet"/>
      <w:lvlText w:val="•"/>
      <w:lvlJc w:val="left"/>
      <w:pPr>
        <w:ind w:left="6164" w:hanging="360"/>
      </w:pPr>
      <w:rPr>
        <w:rFonts w:hint="default"/>
        <w:lang w:val="pl-PL" w:eastAsia="en-US" w:bidi="ar-SA"/>
      </w:rPr>
    </w:lvl>
  </w:abstractNum>
  <w:abstractNum w:abstractNumId="1" w15:restartNumberingAfterBreak="0">
    <w:nsid w:val="37410963"/>
    <w:multiLevelType w:val="hybridMultilevel"/>
    <w:tmpl w:val="9B7441F4"/>
    <w:lvl w:ilvl="0" w:tplc="960A7C98">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3A7E59C6">
      <w:numFmt w:val="bullet"/>
      <w:lvlText w:val="•"/>
      <w:lvlJc w:val="left"/>
      <w:pPr>
        <w:ind w:left="1488" w:hanging="360"/>
      </w:pPr>
      <w:rPr>
        <w:rFonts w:hint="default"/>
        <w:lang w:val="pl-PL" w:eastAsia="en-US" w:bidi="ar-SA"/>
      </w:rPr>
    </w:lvl>
    <w:lvl w:ilvl="2" w:tplc="5D10BF6E">
      <w:numFmt w:val="bullet"/>
      <w:lvlText w:val="•"/>
      <w:lvlJc w:val="left"/>
      <w:pPr>
        <w:ind w:left="2156" w:hanging="360"/>
      </w:pPr>
      <w:rPr>
        <w:rFonts w:hint="default"/>
        <w:lang w:val="pl-PL" w:eastAsia="en-US" w:bidi="ar-SA"/>
      </w:rPr>
    </w:lvl>
    <w:lvl w:ilvl="3" w:tplc="8C76FDF6">
      <w:numFmt w:val="bullet"/>
      <w:lvlText w:val="•"/>
      <w:lvlJc w:val="left"/>
      <w:pPr>
        <w:ind w:left="2824" w:hanging="360"/>
      </w:pPr>
      <w:rPr>
        <w:rFonts w:hint="default"/>
        <w:lang w:val="pl-PL" w:eastAsia="en-US" w:bidi="ar-SA"/>
      </w:rPr>
    </w:lvl>
    <w:lvl w:ilvl="4" w:tplc="81226786">
      <w:numFmt w:val="bullet"/>
      <w:lvlText w:val="•"/>
      <w:lvlJc w:val="left"/>
      <w:pPr>
        <w:ind w:left="3492" w:hanging="360"/>
      </w:pPr>
      <w:rPr>
        <w:rFonts w:hint="default"/>
        <w:lang w:val="pl-PL" w:eastAsia="en-US" w:bidi="ar-SA"/>
      </w:rPr>
    </w:lvl>
    <w:lvl w:ilvl="5" w:tplc="F020AE2E">
      <w:numFmt w:val="bullet"/>
      <w:lvlText w:val="•"/>
      <w:lvlJc w:val="left"/>
      <w:pPr>
        <w:ind w:left="4160" w:hanging="360"/>
      </w:pPr>
      <w:rPr>
        <w:rFonts w:hint="default"/>
        <w:lang w:val="pl-PL" w:eastAsia="en-US" w:bidi="ar-SA"/>
      </w:rPr>
    </w:lvl>
    <w:lvl w:ilvl="6" w:tplc="AD4473D0">
      <w:numFmt w:val="bullet"/>
      <w:lvlText w:val="•"/>
      <w:lvlJc w:val="left"/>
      <w:pPr>
        <w:ind w:left="4828" w:hanging="360"/>
      </w:pPr>
      <w:rPr>
        <w:rFonts w:hint="default"/>
        <w:lang w:val="pl-PL" w:eastAsia="en-US" w:bidi="ar-SA"/>
      </w:rPr>
    </w:lvl>
    <w:lvl w:ilvl="7" w:tplc="634CC7CA">
      <w:numFmt w:val="bullet"/>
      <w:lvlText w:val="•"/>
      <w:lvlJc w:val="left"/>
      <w:pPr>
        <w:ind w:left="5496" w:hanging="360"/>
      </w:pPr>
      <w:rPr>
        <w:rFonts w:hint="default"/>
        <w:lang w:val="pl-PL" w:eastAsia="en-US" w:bidi="ar-SA"/>
      </w:rPr>
    </w:lvl>
    <w:lvl w:ilvl="8" w:tplc="289AE644">
      <w:numFmt w:val="bullet"/>
      <w:lvlText w:val="•"/>
      <w:lvlJc w:val="left"/>
      <w:pPr>
        <w:ind w:left="6164" w:hanging="360"/>
      </w:pPr>
      <w:rPr>
        <w:rFonts w:hint="default"/>
        <w:lang w:val="pl-PL" w:eastAsia="en-US" w:bidi="ar-SA"/>
      </w:rPr>
    </w:lvl>
  </w:abstractNum>
  <w:abstractNum w:abstractNumId="2" w15:restartNumberingAfterBreak="0">
    <w:nsid w:val="374E760A"/>
    <w:multiLevelType w:val="hybridMultilevel"/>
    <w:tmpl w:val="7DEC25D0"/>
    <w:lvl w:ilvl="0" w:tplc="F4060E4C">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D4BE38AC">
      <w:numFmt w:val="bullet"/>
      <w:lvlText w:val="•"/>
      <w:lvlJc w:val="left"/>
      <w:pPr>
        <w:ind w:left="1488" w:hanging="360"/>
      </w:pPr>
      <w:rPr>
        <w:rFonts w:hint="default"/>
        <w:lang w:val="pl-PL" w:eastAsia="en-US" w:bidi="ar-SA"/>
      </w:rPr>
    </w:lvl>
    <w:lvl w:ilvl="2" w:tplc="85BE5D92">
      <w:numFmt w:val="bullet"/>
      <w:lvlText w:val="•"/>
      <w:lvlJc w:val="left"/>
      <w:pPr>
        <w:ind w:left="2156" w:hanging="360"/>
      </w:pPr>
      <w:rPr>
        <w:rFonts w:hint="default"/>
        <w:lang w:val="pl-PL" w:eastAsia="en-US" w:bidi="ar-SA"/>
      </w:rPr>
    </w:lvl>
    <w:lvl w:ilvl="3" w:tplc="0A328908">
      <w:numFmt w:val="bullet"/>
      <w:lvlText w:val="•"/>
      <w:lvlJc w:val="left"/>
      <w:pPr>
        <w:ind w:left="2824" w:hanging="360"/>
      </w:pPr>
      <w:rPr>
        <w:rFonts w:hint="default"/>
        <w:lang w:val="pl-PL" w:eastAsia="en-US" w:bidi="ar-SA"/>
      </w:rPr>
    </w:lvl>
    <w:lvl w:ilvl="4" w:tplc="8924CD20">
      <w:numFmt w:val="bullet"/>
      <w:lvlText w:val="•"/>
      <w:lvlJc w:val="left"/>
      <w:pPr>
        <w:ind w:left="3492" w:hanging="360"/>
      </w:pPr>
      <w:rPr>
        <w:rFonts w:hint="default"/>
        <w:lang w:val="pl-PL" w:eastAsia="en-US" w:bidi="ar-SA"/>
      </w:rPr>
    </w:lvl>
    <w:lvl w:ilvl="5" w:tplc="C1D0D5A8">
      <w:numFmt w:val="bullet"/>
      <w:lvlText w:val="•"/>
      <w:lvlJc w:val="left"/>
      <w:pPr>
        <w:ind w:left="4160" w:hanging="360"/>
      </w:pPr>
      <w:rPr>
        <w:rFonts w:hint="default"/>
        <w:lang w:val="pl-PL" w:eastAsia="en-US" w:bidi="ar-SA"/>
      </w:rPr>
    </w:lvl>
    <w:lvl w:ilvl="6" w:tplc="1690FC3E">
      <w:numFmt w:val="bullet"/>
      <w:lvlText w:val="•"/>
      <w:lvlJc w:val="left"/>
      <w:pPr>
        <w:ind w:left="4828" w:hanging="360"/>
      </w:pPr>
      <w:rPr>
        <w:rFonts w:hint="default"/>
        <w:lang w:val="pl-PL" w:eastAsia="en-US" w:bidi="ar-SA"/>
      </w:rPr>
    </w:lvl>
    <w:lvl w:ilvl="7" w:tplc="7D70CD36">
      <w:numFmt w:val="bullet"/>
      <w:lvlText w:val="•"/>
      <w:lvlJc w:val="left"/>
      <w:pPr>
        <w:ind w:left="5496" w:hanging="360"/>
      </w:pPr>
      <w:rPr>
        <w:rFonts w:hint="default"/>
        <w:lang w:val="pl-PL" w:eastAsia="en-US" w:bidi="ar-SA"/>
      </w:rPr>
    </w:lvl>
    <w:lvl w:ilvl="8" w:tplc="19EA9EDA">
      <w:numFmt w:val="bullet"/>
      <w:lvlText w:val="•"/>
      <w:lvlJc w:val="left"/>
      <w:pPr>
        <w:ind w:left="6164" w:hanging="360"/>
      </w:pPr>
      <w:rPr>
        <w:rFonts w:hint="default"/>
        <w:lang w:val="pl-PL" w:eastAsia="en-US" w:bidi="ar-SA"/>
      </w:rPr>
    </w:lvl>
  </w:abstractNum>
  <w:abstractNum w:abstractNumId="3" w15:restartNumberingAfterBreak="0">
    <w:nsid w:val="55130CC3"/>
    <w:multiLevelType w:val="hybridMultilevel"/>
    <w:tmpl w:val="8356EB40"/>
    <w:lvl w:ilvl="0" w:tplc="8530E74E">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62B4190C">
      <w:numFmt w:val="bullet"/>
      <w:lvlText w:val="•"/>
      <w:lvlJc w:val="left"/>
      <w:pPr>
        <w:ind w:left="1488" w:hanging="360"/>
      </w:pPr>
      <w:rPr>
        <w:rFonts w:hint="default"/>
        <w:lang w:val="pl-PL" w:eastAsia="en-US" w:bidi="ar-SA"/>
      </w:rPr>
    </w:lvl>
    <w:lvl w:ilvl="2" w:tplc="5436F328">
      <w:numFmt w:val="bullet"/>
      <w:lvlText w:val="•"/>
      <w:lvlJc w:val="left"/>
      <w:pPr>
        <w:ind w:left="2156" w:hanging="360"/>
      </w:pPr>
      <w:rPr>
        <w:rFonts w:hint="default"/>
        <w:lang w:val="pl-PL" w:eastAsia="en-US" w:bidi="ar-SA"/>
      </w:rPr>
    </w:lvl>
    <w:lvl w:ilvl="3" w:tplc="D38C2E48">
      <w:numFmt w:val="bullet"/>
      <w:lvlText w:val="•"/>
      <w:lvlJc w:val="left"/>
      <w:pPr>
        <w:ind w:left="2824" w:hanging="360"/>
      </w:pPr>
      <w:rPr>
        <w:rFonts w:hint="default"/>
        <w:lang w:val="pl-PL" w:eastAsia="en-US" w:bidi="ar-SA"/>
      </w:rPr>
    </w:lvl>
    <w:lvl w:ilvl="4" w:tplc="D68897D4">
      <w:numFmt w:val="bullet"/>
      <w:lvlText w:val="•"/>
      <w:lvlJc w:val="left"/>
      <w:pPr>
        <w:ind w:left="3492" w:hanging="360"/>
      </w:pPr>
      <w:rPr>
        <w:rFonts w:hint="default"/>
        <w:lang w:val="pl-PL" w:eastAsia="en-US" w:bidi="ar-SA"/>
      </w:rPr>
    </w:lvl>
    <w:lvl w:ilvl="5" w:tplc="2F0C599C">
      <w:numFmt w:val="bullet"/>
      <w:lvlText w:val="•"/>
      <w:lvlJc w:val="left"/>
      <w:pPr>
        <w:ind w:left="4160" w:hanging="360"/>
      </w:pPr>
      <w:rPr>
        <w:rFonts w:hint="default"/>
        <w:lang w:val="pl-PL" w:eastAsia="en-US" w:bidi="ar-SA"/>
      </w:rPr>
    </w:lvl>
    <w:lvl w:ilvl="6" w:tplc="2B12BDDC">
      <w:numFmt w:val="bullet"/>
      <w:lvlText w:val="•"/>
      <w:lvlJc w:val="left"/>
      <w:pPr>
        <w:ind w:left="4828" w:hanging="360"/>
      </w:pPr>
      <w:rPr>
        <w:rFonts w:hint="default"/>
        <w:lang w:val="pl-PL" w:eastAsia="en-US" w:bidi="ar-SA"/>
      </w:rPr>
    </w:lvl>
    <w:lvl w:ilvl="7" w:tplc="1A76955C">
      <w:numFmt w:val="bullet"/>
      <w:lvlText w:val="•"/>
      <w:lvlJc w:val="left"/>
      <w:pPr>
        <w:ind w:left="5496" w:hanging="360"/>
      </w:pPr>
      <w:rPr>
        <w:rFonts w:hint="default"/>
        <w:lang w:val="pl-PL" w:eastAsia="en-US" w:bidi="ar-SA"/>
      </w:rPr>
    </w:lvl>
    <w:lvl w:ilvl="8" w:tplc="53C04C0A">
      <w:numFmt w:val="bullet"/>
      <w:lvlText w:val="•"/>
      <w:lvlJc w:val="left"/>
      <w:pPr>
        <w:ind w:left="6164" w:hanging="360"/>
      </w:pPr>
      <w:rPr>
        <w:rFonts w:hint="default"/>
        <w:lang w:val="pl-PL" w:eastAsia="en-US" w:bidi="ar-SA"/>
      </w:rPr>
    </w:lvl>
  </w:abstractNum>
  <w:abstractNum w:abstractNumId="4" w15:restartNumberingAfterBreak="0">
    <w:nsid w:val="5AC86C6B"/>
    <w:multiLevelType w:val="hybridMultilevel"/>
    <w:tmpl w:val="2E04CA46"/>
    <w:lvl w:ilvl="0" w:tplc="8ED62CCC">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0BBEEEF2">
      <w:numFmt w:val="bullet"/>
      <w:lvlText w:val="•"/>
      <w:lvlJc w:val="left"/>
      <w:pPr>
        <w:ind w:left="1105" w:hanging="360"/>
      </w:pPr>
      <w:rPr>
        <w:rFonts w:hint="default"/>
        <w:lang w:val="pl-PL" w:eastAsia="en-US" w:bidi="ar-SA"/>
      </w:rPr>
    </w:lvl>
    <w:lvl w:ilvl="2" w:tplc="5502C450">
      <w:numFmt w:val="bullet"/>
      <w:lvlText w:val="•"/>
      <w:lvlJc w:val="left"/>
      <w:pPr>
        <w:ind w:left="1390" w:hanging="360"/>
      </w:pPr>
      <w:rPr>
        <w:rFonts w:hint="default"/>
        <w:lang w:val="pl-PL" w:eastAsia="en-US" w:bidi="ar-SA"/>
      </w:rPr>
    </w:lvl>
    <w:lvl w:ilvl="3" w:tplc="E3EEDEE2">
      <w:numFmt w:val="bullet"/>
      <w:lvlText w:val="•"/>
      <w:lvlJc w:val="left"/>
      <w:pPr>
        <w:ind w:left="1675" w:hanging="360"/>
      </w:pPr>
      <w:rPr>
        <w:rFonts w:hint="default"/>
        <w:lang w:val="pl-PL" w:eastAsia="en-US" w:bidi="ar-SA"/>
      </w:rPr>
    </w:lvl>
    <w:lvl w:ilvl="4" w:tplc="0AA498D8">
      <w:numFmt w:val="bullet"/>
      <w:lvlText w:val="•"/>
      <w:lvlJc w:val="left"/>
      <w:pPr>
        <w:ind w:left="1961" w:hanging="360"/>
      </w:pPr>
      <w:rPr>
        <w:rFonts w:hint="default"/>
        <w:lang w:val="pl-PL" w:eastAsia="en-US" w:bidi="ar-SA"/>
      </w:rPr>
    </w:lvl>
    <w:lvl w:ilvl="5" w:tplc="193C7B7A">
      <w:numFmt w:val="bullet"/>
      <w:lvlText w:val="•"/>
      <w:lvlJc w:val="left"/>
      <w:pPr>
        <w:ind w:left="2246" w:hanging="360"/>
      </w:pPr>
      <w:rPr>
        <w:rFonts w:hint="default"/>
        <w:lang w:val="pl-PL" w:eastAsia="en-US" w:bidi="ar-SA"/>
      </w:rPr>
    </w:lvl>
    <w:lvl w:ilvl="6" w:tplc="5FE67472">
      <w:numFmt w:val="bullet"/>
      <w:lvlText w:val="•"/>
      <w:lvlJc w:val="left"/>
      <w:pPr>
        <w:ind w:left="2531" w:hanging="360"/>
      </w:pPr>
      <w:rPr>
        <w:rFonts w:hint="default"/>
        <w:lang w:val="pl-PL" w:eastAsia="en-US" w:bidi="ar-SA"/>
      </w:rPr>
    </w:lvl>
    <w:lvl w:ilvl="7" w:tplc="9A402DD4">
      <w:numFmt w:val="bullet"/>
      <w:lvlText w:val="•"/>
      <w:lvlJc w:val="left"/>
      <w:pPr>
        <w:ind w:left="2817" w:hanging="360"/>
      </w:pPr>
      <w:rPr>
        <w:rFonts w:hint="default"/>
        <w:lang w:val="pl-PL" w:eastAsia="en-US" w:bidi="ar-SA"/>
      </w:rPr>
    </w:lvl>
    <w:lvl w:ilvl="8" w:tplc="921E0574">
      <w:numFmt w:val="bullet"/>
      <w:lvlText w:val="•"/>
      <w:lvlJc w:val="left"/>
      <w:pPr>
        <w:ind w:left="3102" w:hanging="360"/>
      </w:pPr>
      <w:rPr>
        <w:rFonts w:hint="default"/>
        <w:lang w:val="pl-PL" w:eastAsia="en-US" w:bidi="ar-SA"/>
      </w:rPr>
    </w:lvl>
  </w:abstractNum>
  <w:abstractNum w:abstractNumId="5" w15:restartNumberingAfterBreak="0">
    <w:nsid w:val="62312C59"/>
    <w:multiLevelType w:val="hybridMultilevel"/>
    <w:tmpl w:val="3A066954"/>
    <w:lvl w:ilvl="0" w:tplc="32B8324A">
      <w:numFmt w:val="bullet"/>
      <w:lvlText w:val=""/>
      <w:lvlJc w:val="left"/>
      <w:pPr>
        <w:ind w:left="827" w:hanging="360"/>
      </w:pPr>
      <w:rPr>
        <w:rFonts w:ascii="Symbol" w:eastAsia="Symbol" w:hAnsi="Symbol" w:cs="Symbol" w:hint="default"/>
        <w:b w:val="0"/>
        <w:bCs w:val="0"/>
        <w:i w:val="0"/>
        <w:iCs w:val="0"/>
        <w:spacing w:val="0"/>
        <w:w w:val="99"/>
        <w:sz w:val="20"/>
        <w:szCs w:val="20"/>
        <w:lang w:val="pl-PL" w:eastAsia="en-US" w:bidi="ar-SA"/>
      </w:rPr>
    </w:lvl>
    <w:lvl w:ilvl="1" w:tplc="B7B8A6A4">
      <w:numFmt w:val="bullet"/>
      <w:lvlText w:val="•"/>
      <w:lvlJc w:val="left"/>
      <w:pPr>
        <w:ind w:left="1119" w:hanging="360"/>
      </w:pPr>
      <w:rPr>
        <w:rFonts w:hint="default"/>
        <w:lang w:val="pl-PL" w:eastAsia="en-US" w:bidi="ar-SA"/>
      </w:rPr>
    </w:lvl>
    <w:lvl w:ilvl="2" w:tplc="5E4AAE7A">
      <w:numFmt w:val="bullet"/>
      <w:lvlText w:val="•"/>
      <w:lvlJc w:val="left"/>
      <w:pPr>
        <w:ind w:left="1419" w:hanging="360"/>
      </w:pPr>
      <w:rPr>
        <w:rFonts w:hint="default"/>
        <w:lang w:val="pl-PL" w:eastAsia="en-US" w:bidi="ar-SA"/>
      </w:rPr>
    </w:lvl>
    <w:lvl w:ilvl="3" w:tplc="2F7615F0">
      <w:numFmt w:val="bullet"/>
      <w:lvlText w:val="•"/>
      <w:lvlJc w:val="left"/>
      <w:pPr>
        <w:ind w:left="1719" w:hanging="360"/>
      </w:pPr>
      <w:rPr>
        <w:rFonts w:hint="default"/>
        <w:lang w:val="pl-PL" w:eastAsia="en-US" w:bidi="ar-SA"/>
      </w:rPr>
    </w:lvl>
    <w:lvl w:ilvl="4" w:tplc="10866406">
      <w:numFmt w:val="bullet"/>
      <w:lvlText w:val="•"/>
      <w:lvlJc w:val="left"/>
      <w:pPr>
        <w:ind w:left="2019" w:hanging="360"/>
      </w:pPr>
      <w:rPr>
        <w:rFonts w:hint="default"/>
        <w:lang w:val="pl-PL" w:eastAsia="en-US" w:bidi="ar-SA"/>
      </w:rPr>
    </w:lvl>
    <w:lvl w:ilvl="5" w:tplc="D7FC8D62">
      <w:numFmt w:val="bullet"/>
      <w:lvlText w:val="•"/>
      <w:lvlJc w:val="left"/>
      <w:pPr>
        <w:ind w:left="2319" w:hanging="360"/>
      </w:pPr>
      <w:rPr>
        <w:rFonts w:hint="default"/>
        <w:lang w:val="pl-PL" w:eastAsia="en-US" w:bidi="ar-SA"/>
      </w:rPr>
    </w:lvl>
    <w:lvl w:ilvl="6" w:tplc="77B0370C">
      <w:numFmt w:val="bullet"/>
      <w:lvlText w:val="•"/>
      <w:lvlJc w:val="left"/>
      <w:pPr>
        <w:ind w:left="2619" w:hanging="360"/>
      </w:pPr>
      <w:rPr>
        <w:rFonts w:hint="default"/>
        <w:lang w:val="pl-PL" w:eastAsia="en-US" w:bidi="ar-SA"/>
      </w:rPr>
    </w:lvl>
    <w:lvl w:ilvl="7" w:tplc="48C06E84">
      <w:numFmt w:val="bullet"/>
      <w:lvlText w:val="•"/>
      <w:lvlJc w:val="left"/>
      <w:pPr>
        <w:ind w:left="2919" w:hanging="360"/>
      </w:pPr>
      <w:rPr>
        <w:rFonts w:hint="default"/>
        <w:lang w:val="pl-PL" w:eastAsia="en-US" w:bidi="ar-SA"/>
      </w:rPr>
    </w:lvl>
    <w:lvl w:ilvl="8" w:tplc="420647E4">
      <w:numFmt w:val="bullet"/>
      <w:lvlText w:val="•"/>
      <w:lvlJc w:val="left"/>
      <w:pPr>
        <w:ind w:left="3219" w:hanging="360"/>
      </w:pPr>
      <w:rPr>
        <w:rFonts w:hint="default"/>
        <w:lang w:val="pl-PL" w:eastAsia="en-US" w:bidi="ar-SA"/>
      </w:rPr>
    </w:lvl>
  </w:abstractNum>
  <w:abstractNum w:abstractNumId="6" w15:restartNumberingAfterBreak="0">
    <w:nsid w:val="67C710DD"/>
    <w:multiLevelType w:val="hybridMultilevel"/>
    <w:tmpl w:val="4CF83F56"/>
    <w:lvl w:ilvl="0" w:tplc="173A6CB2">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62607FA4">
      <w:numFmt w:val="bullet"/>
      <w:lvlText w:val="•"/>
      <w:lvlJc w:val="left"/>
      <w:pPr>
        <w:ind w:left="1488" w:hanging="360"/>
      </w:pPr>
      <w:rPr>
        <w:rFonts w:hint="default"/>
        <w:lang w:val="pl-PL" w:eastAsia="en-US" w:bidi="ar-SA"/>
      </w:rPr>
    </w:lvl>
    <w:lvl w:ilvl="2" w:tplc="4C8E411E">
      <w:numFmt w:val="bullet"/>
      <w:lvlText w:val="•"/>
      <w:lvlJc w:val="left"/>
      <w:pPr>
        <w:ind w:left="2156" w:hanging="360"/>
      </w:pPr>
      <w:rPr>
        <w:rFonts w:hint="default"/>
        <w:lang w:val="pl-PL" w:eastAsia="en-US" w:bidi="ar-SA"/>
      </w:rPr>
    </w:lvl>
    <w:lvl w:ilvl="3" w:tplc="AD007FAA">
      <w:numFmt w:val="bullet"/>
      <w:lvlText w:val="•"/>
      <w:lvlJc w:val="left"/>
      <w:pPr>
        <w:ind w:left="2824" w:hanging="360"/>
      </w:pPr>
      <w:rPr>
        <w:rFonts w:hint="default"/>
        <w:lang w:val="pl-PL" w:eastAsia="en-US" w:bidi="ar-SA"/>
      </w:rPr>
    </w:lvl>
    <w:lvl w:ilvl="4" w:tplc="37868F42">
      <w:numFmt w:val="bullet"/>
      <w:lvlText w:val="•"/>
      <w:lvlJc w:val="left"/>
      <w:pPr>
        <w:ind w:left="3492" w:hanging="360"/>
      </w:pPr>
      <w:rPr>
        <w:rFonts w:hint="default"/>
        <w:lang w:val="pl-PL" w:eastAsia="en-US" w:bidi="ar-SA"/>
      </w:rPr>
    </w:lvl>
    <w:lvl w:ilvl="5" w:tplc="50FE8456">
      <w:numFmt w:val="bullet"/>
      <w:lvlText w:val="•"/>
      <w:lvlJc w:val="left"/>
      <w:pPr>
        <w:ind w:left="4161" w:hanging="360"/>
      </w:pPr>
      <w:rPr>
        <w:rFonts w:hint="default"/>
        <w:lang w:val="pl-PL" w:eastAsia="en-US" w:bidi="ar-SA"/>
      </w:rPr>
    </w:lvl>
    <w:lvl w:ilvl="6" w:tplc="3D6A7B38">
      <w:numFmt w:val="bullet"/>
      <w:lvlText w:val="•"/>
      <w:lvlJc w:val="left"/>
      <w:pPr>
        <w:ind w:left="4829" w:hanging="360"/>
      </w:pPr>
      <w:rPr>
        <w:rFonts w:hint="default"/>
        <w:lang w:val="pl-PL" w:eastAsia="en-US" w:bidi="ar-SA"/>
      </w:rPr>
    </w:lvl>
    <w:lvl w:ilvl="7" w:tplc="A11AF0E0">
      <w:numFmt w:val="bullet"/>
      <w:lvlText w:val="•"/>
      <w:lvlJc w:val="left"/>
      <w:pPr>
        <w:ind w:left="5497" w:hanging="360"/>
      </w:pPr>
      <w:rPr>
        <w:rFonts w:hint="default"/>
        <w:lang w:val="pl-PL" w:eastAsia="en-US" w:bidi="ar-SA"/>
      </w:rPr>
    </w:lvl>
    <w:lvl w:ilvl="8" w:tplc="70F25276">
      <w:numFmt w:val="bullet"/>
      <w:lvlText w:val="•"/>
      <w:lvlJc w:val="left"/>
      <w:pPr>
        <w:ind w:left="6165" w:hanging="360"/>
      </w:pPr>
      <w:rPr>
        <w:rFonts w:hint="default"/>
        <w:lang w:val="pl-PL" w:eastAsia="en-US" w:bidi="ar-SA"/>
      </w:rPr>
    </w:lvl>
  </w:abstractNum>
  <w:num w:numId="1" w16cid:durableId="95953862">
    <w:abstractNumId w:val="0"/>
  </w:num>
  <w:num w:numId="2" w16cid:durableId="1179663604">
    <w:abstractNumId w:val="2"/>
  </w:num>
  <w:num w:numId="3" w16cid:durableId="118886700">
    <w:abstractNumId w:val="1"/>
  </w:num>
  <w:num w:numId="4" w16cid:durableId="624434528">
    <w:abstractNumId w:val="3"/>
  </w:num>
  <w:num w:numId="5" w16cid:durableId="1878002628">
    <w:abstractNumId w:val="6"/>
  </w:num>
  <w:num w:numId="6" w16cid:durableId="1732121660">
    <w:abstractNumId w:val="5"/>
  </w:num>
  <w:num w:numId="7" w16cid:durableId="782648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26A80"/>
    <w:rsid w:val="001B7FB0"/>
    <w:rsid w:val="001C2865"/>
    <w:rsid w:val="002E1B1C"/>
    <w:rsid w:val="00565987"/>
    <w:rsid w:val="005D31E1"/>
    <w:rsid w:val="008A55A6"/>
    <w:rsid w:val="00A26A80"/>
    <w:rsid w:val="00B5352E"/>
    <w:rsid w:val="00D27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3D38"/>
  <w15:docId w15:val="{B2C94B5D-48D6-442D-A8AD-83E31829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
    </w:pPr>
    <w:rPr>
      <w:sz w:val="20"/>
      <w:szCs w:val="20"/>
    </w:rPr>
  </w:style>
  <w:style w:type="paragraph" w:styleId="Titel">
    <w:name w:val="Title"/>
    <w:basedOn w:val="Standard"/>
    <w:uiPriority w:val="10"/>
    <w:qFormat/>
    <w:pPr>
      <w:spacing w:before="70"/>
      <w:ind w:right="141"/>
      <w:jc w:val="center"/>
    </w:pPr>
    <w:rPr>
      <w:b/>
      <w:bCs/>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828"/>
    </w:pPr>
  </w:style>
  <w:style w:type="paragraph" w:styleId="Kopfzeile">
    <w:name w:val="header"/>
    <w:basedOn w:val="Standard"/>
    <w:link w:val="KopfzeileZchn"/>
    <w:uiPriority w:val="99"/>
    <w:unhideWhenUsed/>
    <w:rsid w:val="002E1B1C"/>
    <w:pPr>
      <w:tabs>
        <w:tab w:val="center" w:pos="4536"/>
        <w:tab w:val="right" w:pos="9072"/>
      </w:tabs>
    </w:pPr>
  </w:style>
  <w:style w:type="character" w:customStyle="1" w:styleId="KopfzeileZchn">
    <w:name w:val="Kopfzeile Zchn"/>
    <w:basedOn w:val="Absatz-Standardschriftart"/>
    <w:link w:val="Kopfzeile"/>
    <w:uiPriority w:val="99"/>
    <w:rsid w:val="002E1B1C"/>
    <w:rPr>
      <w:rFonts w:ascii="Arial" w:eastAsia="Arial" w:hAnsi="Arial" w:cs="Arial"/>
      <w:lang w:val="pl-PL"/>
    </w:rPr>
  </w:style>
  <w:style w:type="paragraph" w:styleId="Fuzeile">
    <w:name w:val="footer"/>
    <w:basedOn w:val="Standard"/>
    <w:link w:val="FuzeileZchn"/>
    <w:uiPriority w:val="99"/>
    <w:unhideWhenUsed/>
    <w:rsid w:val="002E1B1C"/>
    <w:pPr>
      <w:tabs>
        <w:tab w:val="center" w:pos="4536"/>
        <w:tab w:val="right" w:pos="9072"/>
      </w:tabs>
    </w:pPr>
  </w:style>
  <w:style w:type="character" w:customStyle="1" w:styleId="FuzeileZchn">
    <w:name w:val="Fußzeile Zchn"/>
    <w:basedOn w:val="Absatz-Standardschriftart"/>
    <w:link w:val="Fuzeile"/>
    <w:uiPriority w:val="99"/>
    <w:rsid w:val="002E1B1C"/>
    <w:rPr>
      <w:rFonts w:ascii="Arial" w:eastAsia="Arial" w:hAnsi="Arial" w:cs="Arial"/>
      <w:lang w:val="pl-PL"/>
    </w:rPr>
  </w:style>
  <w:style w:type="character" w:styleId="Hyperlink">
    <w:name w:val="Hyperlink"/>
    <w:basedOn w:val="Absatz-Standardschriftart"/>
    <w:uiPriority w:val="99"/>
    <w:unhideWhenUsed/>
    <w:rsid w:val="002E1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uro@saferoad.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odo.inowroclaw@saferoad.p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kancelaria@uodo.gov.pl"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owroclaw@saferoad.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6127</Characters>
  <Application>Microsoft Office Word</Application>
  <DocSecurity>0</DocSecurity>
  <Lines>51</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Aneta Pliszka</dc:creator>
  <lastModifiedBy>Leon Müller</lastModifiedBy>
  <revision>5</revision>
  <dcterms:created xsi:type="dcterms:W3CDTF">2025-10-08T08:42:00.0000000Z</dcterms:created>
  <dcterms:modified xsi:type="dcterms:W3CDTF">2025-10-16T08:48:00.0000000Z</dcterms:modified>
  <keywords>, docId:4B71C06441994A8A9D3CE110045CA37F</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dla Microsoft 365</vt:lpwstr>
  </property>
  <property fmtid="{D5CDD505-2E9C-101B-9397-08002B2CF9AE}" pid="4" name="LastSaved">
    <vt:filetime>2025-10-08T00:00:00Z</vt:filetime>
  </property>
  <property fmtid="{D5CDD505-2E9C-101B-9397-08002B2CF9AE}" pid="5" name="Producer">
    <vt:lpwstr>Microsoft® Word dla Microsoft 365</vt:lpwstr>
  </property>
</Properties>
</file>