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BFB" w:rsidRDefault="006D051B" w14:paraId="09F83494" w14:textId="77777777">
      <w:pPr>
        <w:pStyle w:val="Titel"/>
        <w:spacing w:before="75"/>
        <w:ind w:start="8"/>
      </w:pPr>
      <w:r>
        <w:rPr>
          <w:spacing w:val="-2"/>
        </w:rPr>
        <w:t xml:space="preserve">Information </w:t>
      </w:r>
      <w:r>
        <w:t xml:space="preserve">clause</w:t>
      </w:r>
    </w:p>
    <w:p w:rsidR="00D82BFB" w:rsidRDefault="006D051B" w14:paraId="1205B56F" w14:textId="77777777">
      <w:pPr>
        <w:pStyle w:val="Titel"/>
      </w:pPr>
      <w:r>
        <w:t xml:space="preserve">concerning </w:t>
      </w:r>
      <w:r>
        <w:t xml:space="preserve">the processing </w:t>
      </w:r>
      <w:r>
        <w:t xml:space="preserve">of </w:t>
      </w:r>
      <w:r>
        <w:t xml:space="preserve">personal </w:t>
      </w:r>
      <w:r>
        <w:t xml:space="preserve">data </w:t>
      </w:r>
      <w:r>
        <w:t xml:space="preserve">within </w:t>
      </w:r>
      <w:r>
        <w:t xml:space="preserve">the </w:t>
      </w:r>
      <w:r>
        <w:rPr>
          <w:spacing w:val="-2"/>
        </w:rPr>
        <w:t xml:space="preserve">video </w:t>
      </w:r>
      <w:r>
        <w:t xml:space="preserve">surveillance </w:t>
      </w:r>
      <w:r>
        <w:t xml:space="preserve">system</w:t>
      </w:r>
    </w:p>
    <w:p w:rsidR="00D82BFB" w:rsidRDefault="00D82BFB" w14:paraId="000E287D" w14:textId="77777777">
      <w:pPr>
        <w:pStyle w:val="Textkrper"/>
        <w:spacing w:before="68"/>
        <w:rPr>
          <w:b/>
        </w:rPr>
      </w:pPr>
    </w:p>
    <w:p w:rsidR="00D82BFB" w:rsidRDefault="006D051B" w14:paraId="3A33E9A0" w14:textId="77777777">
      <w:pPr>
        <w:pStyle w:val="Textkrper"/>
        <w:spacing w:line="276" w:lineRule="auto"/>
        <w:ind w:start="141" w:end="285"/>
        <w:jc w:val="both"/>
      </w:pPr>
      <w:r>
        <w:t xml:space="preserve">On May 25, 2018, Regulation (EU) 2016/679 of the European Parliament and of the Council of April 27</w:t>
      </w:r>
      <w:r>
        <w:t xml:space="preserve">, 2016, </w:t>
      </w:r>
      <w:r>
        <w:t xml:space="preserve">on </w:t>
      </w:r>
      <w:r>
        <w:t xml:space="preserve">the protection </w:t>
      </w:r>
      <w:r>
        <w:t xml:space="preserve">of </w:t>
      </w:r>
      <w:r>
        <w:t xml:space="preserve">natural </w:t>
      </w:r>
      <w:r>
        <w:t xml:space="preserve">persons </w:t>
      </w:r>
      <w:r>
        <w:t xml:space="preserve">with </w:t>
      </w:r>
      <w:r>
        <w:t xml:space="preserve">regard </w:t>
      </w:r>
      <w:r>
        <w:t xml:space="preserve">to </w:t>
      </w:r>
      <w:r>
        <w:t xml:space="preserve">the processing </w:t>
      </w:r>
      <w:r>
        <w:t xml:space="preserve">of </w:t>
      </w:r>
      <w:r>
        <w:t xml:space="preserve">personal </w:t>
      </w:r>
      <w:r>
        <w:t xml:space="preserve">data </w:t>
      </w:r>
      <w:r>
        <w:t xml:space="preserve">and on the free movement of such data, and repealing Directive 95/46/EC (General </w:t>
      </w:r>
      <w:r>
        <w:t xml:space="preserve">Data</w:t>
      </w:r>
      <w:r>
        <w:t xml:space="preserve"> Protection</w:t>
      </w:r>
      <w:r>
        <w:t xml:space="preserve"> Regulation</w:t>
      </w:r>
      <w:r>
        <w:t xml:space="preserve">) </w:t>
      </w:r>
      <w:r>
        <w:rPr>
          <w:spacing w:val="-9"/>
        </w:rPr>
        <w:t xml:space="preserve">(</w:t>
      </w:r>
      <w:r>
        <w:t xml:space="preserve">OJ EU </w:t>
      </w:r>
      <w:r>
        <w:rPr>
          <w:spacing w:val="-10"/>
        </w:rPr>
        <w:t xml:space="preserve">L </w:t>
      </w:r>
      <w:r>
        <w:t xml:space="preserve">of </w:t>
      </w:r>
      <w:r>
        <w:t xml:space="preserve">May</w:t>
      </w:r>
      <w:r>
        <w:rPr>
          <w:spacing w:val="-10"/>
        </w:rPr>
        <w:t xml:space="preserve"> 4</w:t>
      </w:r>
      <w:r>
        <w:t xml:space="preserve">,</w:t>
      </w:r>
      <w:r>
        <w:rPr>
          <w:spacing w:val="-10"/>
        </w:rPr>
        <w:t xml:space="preserve"> 2</w:t>
      </w:r>
      <w:r>
        <w:t xml:space="preserve">016</w:t>
      </w:r>
      <w:r>
        <w:t xml:space="preserve">,</w:t>
      </w:r>
      <w:r>
        <w:t xml:space="preserve"> </w:t>
      </w:r>
      <w:r>
        <w:t xml:space="preserve">No</w:t>
      </w:r>
      <w:r>
        <w:t xml:space="preserve">. 119, </w:t>
      </w:r>
      <w:r>
        <w:t xml:space="preserve">p.</w:t>
      </w:r>
      <w:r>
        <w:rPr>
          <w:spacing w:val="-8"/>
        </w:rPr>
        <w:t xml:space="preserve"> 1</w:t>
      </w:r>
      <w:r>
        <w:t xml:space="preserve">)</w:t>
      </w:r>
      <w:r>
        <w:t xml:space="preserve">, the</w:t>
      </w:r>
      <w:r>
        <w:t xml:space="preserve"> so-called </w:t>
      </w:r>
      <w:r>
        <w:t xml:space="preserve">GDPR, </w:t>
      </w:r>
      <w:r>
        <w:t xml:space="preserve">which </w:t>
      </w:r>
      <w:r>
        <w:t xml:space="preserve">concerns the processing of personal data.</w:t>
      </w:r>
    </w:p>
    <w:p w:rsidR="00D82BFB" w:rsidRDefault="006D051B" w14:paraId="74966B07" w14:textId="77777777">
      <w:pPr>
        <w:pStyle w:val="Textkrper"/>
        <w:spacing w:before="202"/>
        <w:ind w:start="141"/>
        <w:jc w:val="both"/>
      </w:pPr>
      <w:r>
        <w:t xml:space="preserve">In accordance </w:t>
      </w:r>
      <w:r>
        <w:t xml:space="preserve">with </w:t>
      </w:r>
      <w:r>
        <w:t xml:space="preserve">Article</w:t>
      </w:r>
      <w:r>
        <w:t xml:space="preserve"> 13</w:t>
      </w:r>
      <w:r>
        <w:t xml:space="preserve">(</w:t>
      </w:r>
      <w:r>
        <w:t xml:space="preserve">1</w:t>
      </w:r>
      <w:r>
        <w:t xml:space="preserve">) </w:t>
      </w:r>
      <w:r>
        <w:t xml:space="preserve">and </w:t>
      </w:r>
      <w:r>
        <w:t xml:space="preserve">(</w:t>
      </w:r>
      <w:r>
        <w:t xml:space="preserve">2) </w:t>
      </w:r>
      <w:r>
        <w:t xml:space="preserve">of the GDPR </w:t>
      </w:r>
      <w:r>
        <w:t xml:space="preserve">(hereinafter </w:t>
      </w:r>
      <w:r>
        <w:t xml:space="preserve">"GDPR"), </w:t>
      </w:r>
      <w:r>
        <w:t xml:space="preserve">we hereby inform you </w:t>
      </w:r>
      <w:r>
        <w:rPr>
          <w:spacing w:val="-5"/>
        </w:rPr>
        <w:t xml:space="preserve">that:</w:t>
      </w:r>
    </w:p>
    <w:p w:rsidR="00D82BFB" w:rsidRDefault="00D82BFB" w14:paraId="4994D318" w14:textId="77777777">
      <w:pPr>
        <w:pStyle w:val="Textkrper"/>
        <w:spacing w:before="3"/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1985"/>
        <w:gridCol w:w="3683"/>
        <w:gridCol w:w="3829"/>
      </w:tblGrid>
      <w:tr w:rsidR="00D82BFB" w14:paraId="73D6528D" w14:textId="77777777">
        <w:trPr>
          <w:trHeight w:val="465"/>
        </w:trPr>
        <w:tc>
          <w:tcPr>
            <w:tcW w:w="9497" w:type="dxa"/>
            <w:gridSpan w:val="3"/>
          </w:tcPr>
          <w:p w:rsidR="00D82BFB" w:rsidRDefault="006D051B" w14:paraId="6D731AC1" w14:textId="77777777">
            <w:pPr>
              <w:pStyle w:val="TableParagraph"/>
              <w:spacing w:line="229" w:lineRule="exact"/>
              <w:ind w:star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Basic </w:t>
            </w:r>
            <w:r>
              <w:rPr>
                <w:b/>
                <w:sz w:val="20"/>
              </w:rPr>
              <w:t xml:space="preserve">information </w:t>
            </w:r>
            <w:r>
              <w:rPr>
                <w:b/>
                <w:sz w:val="20"/>
              </w:rPr>
              <w:t xml:space="preserve">on </w:t>
            </w:r>
            <w:r>
              <w:rPr>
                <w:b/>
                <w:sz w:val="20"/>
              </w:rPr>
              <w:t xml:space="preserve">the processing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personal </w:t>
            </w:r>
            <w:r>
              <w:rPr>
                <w:b/>
                <w:sz w:val="20"/>
              </w:rPr>
              <w:t xml:space="preserve">data</w:t>
            </w:r>
          </w:p>
        </w:tc>
      </w:tr>
      <w:tr w:rsidR="00D82BFB" w14:paraId="660D8046" w14:textId="77777777">
        <w:trPr>
          <w:trHeight w:val="3501"/>
        </w:trPr>
        <w:tc>
          <w:tcPr>
            <w:tcW w:w="1985" w:type="dxa"/>
          </w:tcPr>
          <w:p w:rsidR="00D82BFB" w:rsidRDefault="006D051B" w14:paraId="0029CF8E" w14:textId="77777777">
            <w:pPr>
              <w:pStyle w:val="TableParagraph"/>
              <w:spacing w:line="276" w:lineRule="auto"/>
              <w:ind w:start="110" w:end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Data controller</w:t>
            </w:r>
          </w:p>
        </w:tc>
        <w:tc>
          <w:tcPr>
            <w:tcW w:w="3683" w:type="dxa"/>
          </w:tcPr>
          <w:p w:rsidR="00D82BFB" w:rsidRDefault="006D051B" w14:paraId="5F0C3674" w14:textId="77777777">
            <w:pPr>
              <w:pStyle w:val="TableParagraph"/>
              <w:spacing w:line="276" w:lineRule="auto"/>
              <w:ind w:end="819"/>
              <w:rPr>
                <w:sz w:val="20"/>
              </w:rPr>
            </w:pPr>
            <w:r>
              <w:rPr>
                <w:sz w:val="20"/>
              </w:rPr>
              <w:t xml:space="preserve">Saferoad </w:t>
            </w:r>
            <w:r>
              <w:rPr>
                <w:sz w:val="20"/>
              </w:rPr>
              <w:t xml:space="preserve">Production </w:t>
            </w:r>
            <w:r>
              <w:rPr>
                <w:sz w:val="20"/>
              </w:rPr>
              <w:t xml:space="preserve">sp. </w:t>
            </w:r>
            <w:r>
              <w:rPr>
                <w:sz w:val="20"/>
              </w:rPr>
              <w:t xml:space="preserve">z </w:t>
            </w:r>
            <w:r>
              <w:rPr>
                <w:sz w:val="20"/>
              </w:rPr>
              <w:t xml:space="preserve">o.o., with its registered office in Inowrocław,</w:t>
            </w:r>
          </w:p>
          <w:p w:rsidR="00D82BFB" w:rsidRDefault="006D051B" w14:paraId="7291DF00" w14:textId="77777777">
            <w:pPr>
              <w:pStyle w:val="TableParagraph"/>
              <w:spacing w:line="276" w:lineRule="auto"/>
              <w:ind w:end="574"/>
              <w:rPr>
                <w:sz w:val="20"/>
              </w:rPr>
            </w:pPr>
            <w:r>
              <w:rPr>
                <w:sz w:val="20"/>
              </w:rPr>
              <w:t xml:space="preserve">ul. Marcinkowskiego 150, 88-100 Inowrocław </w:t>
            </w:r>
            <w:r>
              <w:rPr>
                <w:sz w:val="20"/>
              </w:rPr>
              <w:t xml:space="preserve">(hereinafter referred to as </w:t>
            </w:r>
            <w:r>
              <w:rPr>
                <w:sz w:val="20"/>
              </w:rPr>
              <w:t xml:space="preserve">"we,</w:t>
            </w:r>
            <w:r>
              <w:rPr>
                <w:sz w:val="20"/>
              </w:rPr>
              <w:t xml:space="preserve">" "Saferoad Production"). You can contact us in the following ways:</w:t>
            </w:r>
          </w:p>
          <w:p w:rsidR="00D82BFB" w:rsidP="00054D24" w:rsidRDefault="006D051B" w14:paraId="6124E99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end="413"/>
              <w:rPr>
                <w:sz w:val="20"/>
              </w:rPr>
            </w:pPr>
            <w:r>
              <w:rPr>
                <w:sz w:val="20"/>
              </w:rPr>
              <w:t xml:space="preserve">by mail at the address provided above </w:t>
            </w:r>
            <w:r>
              <w:rPr>
                <w:sz w:val="20"/>
              </w:rPr>
              <w:t xml:space="preserve">with </w:t>
            </w:r>
            <w:r>
              <w:rPr>
                <w:sz w:val="20"/>
              </w:rPr>
              <w:t xml:space="preserve">the note </w:t>
            </w:r>
            <w:r>
              <w:rPr>
                <w:spacing w:val="-2"/>
                <w:sz w:val="20"/>
              </w:rPr>
              <w:t xml:space="preserve">"Personal</w:t>
            </w:r>
            <w:r>
              <w:rPr>
                <w:sz w:val="20"/>
              </w:rPr>
              <w:t xml:space="preserve"> Data</w:t>
            </w:r>
            <w:r>
              <w:rPr>
                <w:spacing w:val="-2"/>
                <w:sz w:val="20"/>
              </w:rPr>
              <w:t xml:space="preserve">"</w:t>
            </w:r>
          </w:p>
          <w:p w:rsidR="00D82BFB" w:rsidP="00054D24" w:rsidRDefault="006D051B" w14:paraId="60219FD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" w:line="276" w:lineRule="auto"/>
              <w:ind w:end="207"/>
              <w:rPr>
                <w:sz w:val="20"/>
              </w:rPr>
            </w:pPr>
            <w:r>
              <w:rPr>
                <w:sz w:val="20"/>
              </w:rPr>
              <w:t xml:space="preserve">by e-mail: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>rodo.inowroclaw@saferoad.pl</w:t>
              </w:r>
            </w:hyperlink>
          </w:p>
          <w:p w:rsidR="00D82BFB" w:rsidP="00054D24" w:rsidRDefault="006D051B" w14:paraId="04FEDDF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"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by phone: </w:t>
            </w:r>
            <w:r>
              <w:rPr>
                <w:spacing w:val="-2"/>
                <w:sz w:val="20"/>
              </w:rPr>
              <w:t xml:space="preserve">+48523575085</w:t>
            </w:r>
          </w:p>
        </w:tc>
        <w:tc>
          <w:tcPr>
            <w:tcW w:w="3829" w:type="dxa"/>
          </w:tcPr>
          <w:p w:rsidR="00D82BFB" w:rsidRDefault="006D051B" w14:paraId="40963029" w14:textId="77777777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Saferoad </w:t>
            </w:r>
            <w:r>
              <w:rPr>
                <w:sz w:val="20"/>
              </w:rPr>
              <w:t xml:space="preserve">Pomerania </w:t>
            </w:r>
            <w:r>
              <w:rPr>
                <w:sz w:val="20"/>
              </w:rPr>
              <w:t xml:space="preserve">Sp. </w:t>
            </w:r>
            <w:r>
              <w:rPr>
                <w:sz w:val="20"/>
              </w:rPr>
              <w:t xml:space="preserve">z </w:t>
            </w:r>
            <w:r>
              <w:rPr>
                <w:spacing w:val="-4"/>
                <w:sz w:val="20"/>
              </w:rPr>
              <w:t xml:space="preserve">o.o.</w:t>
            </w:r>
          </w:p>
          <w:p w:rsidR="00D82BFB" w:rsidRDefault="006D051B" w14:paraId="5CC27028" w14:textId="77777777">
            <w:pPr>
              <w:pStyle w:val="TableParagraph"/>
              <w:spacing w:before="34" w:line="276" w:lineRule="auto"/>
              <w:ind w:end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with its registered office in Szczecin, ul. Stanisława Dubois</w:t>
            </w:r>
            <w:r>
              <w:rPr>
                <w:sz w:val="20"/>
              </w:rPr>
              <w:t xml:space="preserve"> 23,</w:t>
            </w:r>
            <w:r>
              <w:rPr>
                <w:sz w:val="20"/>
              </w:rPr>
              <w:t xml:space="preserve"> 71-610 </w:t>
            </w:r>
            <w:r>
              <w:rPr>
                <w:sz w:val="20"/>
              </w:rPr>
              <w:t xml:space="preserve">Szczecin, </w:t>
            </w:r>
            <w:r>
              <w:rPr>
                <w:sz w:val="20"/>
              </w:rPr>
              <w:t xml:space="preserve">(hereinafter referred to as </w:t>
            </w:r>
            <w:r>
              <w:rPr>
                <w:spacing w:val="-2"/>
                <w:sz w:val="20"/>
              </w:rPr>
              <w:t xml:space="preserve">"we",</w:t>
            </w:r>
          </w:p>
          <w:p w:rsidR="00D82BFB" w:rsidRDefault="006D051B" w14:paraId="2A559183" w14:textId="77777777">
            <w:pPr>
              <w:pStyle w:val="TableParagraph"/>
              <w:spacing w:before="2" w:line="276" w:lineRule="auto"/>
              <w:ind w:end="2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"</w:t>
            </w:r>
            <w:r>
              <w:rPr>
                <w:sz w:val="20"/>
              </w:rPr>
              <w:t xml:space="preserve">Saferoad </w:t>
            </w:r>
            <w:r>
              <w:rPr>
                <w:sz w:val="20"/>
              </w:rPr>
              <w:t xml:space="preserve">Pomerania"). </w:t>
            </w:r>
            <w:r>
              <w:rPr>
                <w:sz w:val="20"/>
              </w:rPr>
              <w:t xml:space="preserve">You</w:t>
            </w:r>
            <w:r>
              <w:rPr>
                <w:sz w:val="20"/>
              </w:rPr>
              <w:t xml:space="preserve"> can </w:t>
            </w:r>
            <w:r>
              <w:rPr>
                <w:sz w:val="20"/>
              </w:rPr>
              <w:t xml:space="preserve">contact </w:t>
            </w:r>
            <w:r>
              <w:rPr>
                <w:sz w:val="20"/>
              </w:rPr>
              <w:t xml:space="preserve">us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 xml:space="preserve">the</w:t>
            </w:r>
            <w:r>
              <w:rPr>
                <w:sz w:val="20"/>
              </w:rPr>
              <w:t xml:space="preserve"> following </w:t>
            </w:r>
            <w:r>
              <w:rPr>
                <w:spacing w:val="-2"/>
                <w:sz w:val="20"/>
              </w:rPr>
              <w:t xml:space="preserve">ways:</w:t>
            </w:r>
          </w:p>
          <w:p w:rsidR="00D82BFB" w:rsidP="00054D24" w:rsidRDefault="006D051B" w14:paraId="2FBC266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ind w:end="560"/>
              <w:rPr>
                <w:sz w:val="20"/>
              </w:rPr>
            </w:pPr>
            <w:r>
              <w:rPr>
                <w:sz w:val="20"/>
              </w:rPr>
              <w:t xml:space="preserve">by post to the address given above </w:t>
            </w:r>
            <w:r>
              <w:rPr>
                <w:sz w:val="20"/>
              </w:rPr>
              <w:t xml:space="preserve">with </w:t>
            </w:r>
            <w:r>
              <w:rPr>
                <w:sz w:val="20"/>
              </w:rPr>
              <w:t xml:space="preserve">the note </w:t>
            </w:r>
            <w:r>
              <w:rPr>
                <w:spacing w:val="-2"/>
                <w:sz w:val="20"/>
              </w:rPr>
              <w:t xml:space="preserve">"</w:t>
            </w:r>
            <w:r>
              <w:rPr>
                <w:sz w:val="20"/>
              </w:rPr>
              <w:t xml:space="preserve">Personal data</w:t>
            </w:r>
            <w:r>
              <w:rPr>
                <w:spacing w:val="-2"/>
                <w:sz w:val="20"/>
              </w:rPr>
              <w:t xml:space="preserve">"</w:t>
            </w:r>
          </w:p>
          <w:p w:rsidR="00D82BFB" w:rsidP="00054D24" w:rsidRDefault="006D051B" w14:paraId="601A391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ind w:end="1355"/>
              <w:rPr>
                <w:sz w:val="20"/>
              </w:rPr>
            </w:pPr>
            <w:r>
              <w:rPr>
                <w:sz w:val="20"/>
              </w:rPr>
              <w:t xml:space="preserve">by e-mail: </w:t>
            </w:r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biuro@saferoad.pl</w:t>
              </w:r>
            </w:hyperlink>
          </w:p>
          <w:p w:rsidR="00D82BFB" w:rsidP="00054D24" w:rsidRDefault="006D051B" w14:paraId="690E563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by phone: </w:t>
            </w:r>
            <w:r>
              <w:rPr>
                <w:sz w:val="20"/>
              </w:rPr>
              <w:t xml:space="preserve">+48</w:t>
            </w:r>
            <w:r>
              <w:rPr>
                <w:spacing w:val="-2"/>
                <w:sz w:val="20"/>
              </w:rPr>
              <w:t xml:space="preserve"> 914243700</w:t>
            </w:r>
          </w:p>
        </w:tc>
      </w:tr>
      <w:tr w:rsidR="00D82BFB" w14:paraId="3F323382" w14:textId="77777777">
        <w:trPr>
          <w:trHeight w:val="3310"/>
        </w:trPr>
        <w:tc>
          <w:tcPr>
            <w:tcW w:w="1985" w:type="dxa"/>
          </w:tcPr>
          <w:p w:rsidR="00D82BFB" w:rsidRDefault="006D051B" w14:paraId="2EFEDB8A" w14:textId="77777777">
            <w:pPr>
              <w:pStyle w:val="TableParagraph"/>
              <w:spacing w:line="276" w:lineRule="auto"/>
              <w:ind w:start="110" w:end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Purposes </w:t>
            </w:r>
            <w:r>
              <w:rPr>
                <w:b/>
                <w:sz w:val="20"/>
              </w:rPr>
              <w:t xml:space="preserve">of processing and </w:t>
            </w:r>
            <w:r>
              <w:rPr>
                <w:b/>
                <w:sz w:val="20"/>
              </w:rPr>
              <w:t xml:space="preserve">legal </w:t>
            </w:r>
            <w:r>
              <w:rPr>
                <w:b/>
                <w:sz w:val="20"/>
              </w:rPr>
              <w:t xml:space="preserve">basis</w:t>
            </w:r>
          </w:p>
        </w:tc>
        <w:tc>
          <w:tcPr>
            <w:tcW w:w="7512" w:type="dxa"/>
            <w:gridSpan w:val="2"/>
          </w:tcPr>
          <w:p w:rsidR="00D82BFB" w:rsidRDefault="006D051B" w14:paraId="02391C5F" w14:textId="77777777">
            <w:pPr>
              <w:pStyle w:val="TableParagraph"/>
              <w:spacing w:line="276" w:lineRule="auto"/>
              <w:ind w:end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information </w:t>
            </w:r>
            <w:r>
              <w:rPr>
                <w:sz w:val="20"/>
              </w:rPr>
              <w:t xml:space="preserve">collected </w:t>
            </w:r>
            <w:r>
              <w:rPr>
                <w:sz w:val="20"/>
              </w:rPr>
              <w:t xml:space="preserve">as </w:t>
            </w:r>
            <w:r>
              <w:rPr>
                <w:sz w:val="20"/>
              </w:rPr>
              <w:t xml:space="preserve">a result of </w:t>
            </w:r>
            <w:r>
              <w:rPr>
                <w:sz w:val="20"/>
              </w:rPr>
              <w:t xml:space="preserve">video </w:t>
            </w:r>
            <w:r>
              <w:rPr>
                <w:sz w:val="20"/>
              </w:rPr>
              <w:t xml:space="preserve">surveillance </w:t>
            </w:r>
            <w:r>
              <w:rPr>
                <w:sz w:val="20"/>
              </w:rPr>
              <w:t xml:space="preserve">is intended </w:t>
            </w:r>
            <w:r>
              <w:rPr>
                <w:sz w:val="20"/>
              </w:rPr>
              <w:t xml:space="preserve">solely </w:t>
            </w:r>
            <w:r>
              <w:rPr>
                <w:sz w:val="20"/>
              </w:rPr>
              <w:t xml:space="preserve">to increase work safety and enable the detection of behavior that is harmful to the company or exposes it to losses, and will not be used for any other purpose.</w:t>
            </w:r>
          </w:p>
          <w:p w:rsidR="00D82BFB" w:rsidRDefault="006D051B" w14:paraId="640216D1" w14:textId="77777777">
            <w:pPr>
              <w:pStyle w:val="TableParagraph"/>
              <w:spacing w:before="199" w:line="276" w:lineRule="auto"/>
              <w:ind w:end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legal basis for the operation of the video surveillance system using CCTV cameras </w:t>
            </w:r>
            <w:r>
              <w:rPr>
                <w:sz w:val="20"/>
              </w:rPr>
              <w:t xml:space="preserve">on </w:t>
            </w:r>
            <w:r>
              <w:rPr>
                <w:sz w:val="20"/>
              </w:rPr>
              <w:t xml:space="preserve">the premises </w:t>
            </w:r>
            <w:r>
              <w:rPr>
                <w:sz w:val="20"/>
              </w:rPr>
              <w:t xml:space="preserve">of the workplace </w:t>
            </w:r>
            <w:r>
              <w:rPr>
                <w:sz w:val="20"/>
              </w:rPr>
              <w:t xml:space="preserve">and </w:t>
            </w:r>
            <w:r>
              <w:rPr>
                <w:sz w:val="20"/>
              </w:rPr>
              <w:t xml:space="preserve">around </w:t>
            </w:r>
            <w:r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workplace, and for the collection of data through it, is the legitimate interest of the Administrator </w:t>
            </w:r>
            <w:r>
              <w:rPr>
                <w:sz w:val="20"/>
              </w:rPr>
              <w:t xml:space="preserve">- Article 6(1)(f) of the GDPR in terms of the necessity to ensure the safety </w:t>
            </w:r>
            <w:r>
              <w:rPr>
                <w:sz w:val="20"/>
              </w:rPr>
              <w:t xml:space="preserve">of employees, </w:t>
            </w:r>
            <w:r>
              <w:rPr>
                <w:sz w:val="20"/>
              </w:rPr>
              <w:t xml:space="preserve">protect </w:t>
            </w:r>
            <w:r>
              <w:rPr>
                <w:sz w:val="20"/>
              </w:rPr>
              <w:t xml:space="preserve">property, </w:t>
            </w:r>
            <w:r>
              <w:rPr>
                <w:sz w:val="20"/>
              </w:rPr>
              <w:t xml:space="preserve">control </w:t>
            </w:r>
            <w:r>
              <w:rPr>
                <w:sz w:val="20"/>
              </w:rPr>
              <w:t xml:space="preserve">production</w:t>
            </w:r>
            <w:r>
              <w:rPr>
                <w:sz w:val="20"/>
              </w:rPr>
              <w:t xml:space="preserve">,</w:t>
            </w:r>
            <w:r>
              <w:rPr>
                <w:spacing w:val="40"/>
                <w:sz w:val="20"/>
              </w:rPr>
              <w:t xml:space="preserve"> and </w:t>
            </w:r>
            <w:r>
              <w:rPr>
                <w:sz w:val="20"/>
              </w:rPr>
              <w:t xml:space="preserve">keep </w:t>
            </w:r>
            <w:r>
              <w:rPr>
                <w:sz w:val="20"/>
              </w:rPr>
              <w:t xml:space="preserve">confidential </w:t>
            </w:r>
            <w:r>
              <w:rPr>
                <w:sz w:val="20"/>
              </w:rPr>
              <w:t xml:space="preserve">information </w:t>
            </w:r>
            <w:r>
              <w:rPr>
                <w:sz w:val="20"/>
              </w:rPr>
              <w:t xml:space="preserve">whose </w:t>
            </w:r>
            <w:r>
              <w:rPr>
                <w:sz w:val="20"/>
              </w:rPr>
              <w:t xml:space="preserve">disclosure </w:t>
            </w:r>
            <w:r>
              <w:rPr>
                <w:sz w:val="20"/>
              </w:rPr>
              <w:t xml:space="preserve">could </w:t>
            </w:r>
            <w:r>
              <w:rPr>
                <w:sz w:val="20"/>
              </w:rPr>
              <w:t xml:space="preserve">expose </w:t>
            </w:r>
            <w:r>
              <w:rPr>
                <w:sz w:val="20"/>
              </w:rPr>
              <w:t xml:space="preserve">the employer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damage in reference to Article 22² of the Act of June 26, 1974, Labor Code.</w:t>
            </w:r>
          </w:p>
        </w:tc>
      </w:tr>
      <w:tr w:rsidR="00D82BFB" w14:paraId="0515A61D" w14:textId="77777777">
        <w:trPr>
          <w:trHeight w:val="2644"/>
        </w:trPr>
        <w:tc>
          <w:tcPr>
            <w:tcW w:w="1985" w:type="dxa"/>
          </w:tcPr>
          <w:p w:rsidR="00D82BFB" w:rsidRDefault="006D051B" w14:paraId="03EEDC12" w14:textId="77777777">
            <w:pPr>
              <w:pStyle w:val="TableParagraph"/>
              <w:spacing w:line="276" w:lineRule="auto"/>
              <w:ind w:start="110" w:end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Data retention period</w:t>
            </w:r>
          </w:p>
        </w:tc>
        <w:tc>
          <w:tcPr>
            <w:tcW w:w="7512" w:type="dxa"/>
            <w:gridSpan w:val="2"/>
          </w:tcPr>
          <w:p w:rsidR="00D82BFB" w:rsidRDefault="006D051B" w14:paraId="7D7D49D8" w14:textId="77777777">
            <w:pPr>
              <w:pStyle w:val="TableParagraph"/>
              <w:spacing w:line="276" w:lineRule="auto"/>
              <w:ind w:end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Monitoring recordings will be stored until they are overwritten (depending on the size of the recordings) for 2 weeks and up to a maximum of 3 months.</w:t>
            </w:r>
          </w:p>
          <w:p w:rsidR="00D82BFB" w:rsidRDefault="006D051B" w14:paraId="4A86E339" w14:textId="7777777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 </w:t>
            </w:r>
            <w:r>
              <w:rPr>
                <w:sz w:val="20"/>
              </w:rPr>
              <w:t xml:space="preserve">the event </w:t>
            </w:r>
            <w:r>
              <w:rPr>
                <w:sz w:val="20"/>
              </w:rPr>
              <w:t xml:space="preserve">that </w:t>
            </w:r>
            <w:r>
              <w:rPr>
                <w:sz w:val="20"/>
              </w:rPr>
              <w:t xml:space="preserve">video </w:t>
            </w:r>
            <w:r>
              <w:rPr>
                <w:sz w:val="20"/>
              </w:rPr>
              <w:t xml:space="preserve">recordings </w:t>
            </w:r>
            <w:r>
              <w:rPr>
                <w:sz w:val="20"/>
              </w:rPr>
              <w:t xml:space="preserve">from </w:t>
            </w:r>
            <w:r>
              <w:rPr>
                <w:spacing w:val="-2"/>
                <w:sz w:val="20"/>
              </w:rPr>
              <w:t xml:space="preserve">video surveillance</w:t>
            </w:r>
          </w:p>
          <w:p w:rsidR="00D82BFB" w:rsidRDefault="006D051B" w14:paraId="33C7D002" w14:textId="77777777">
            <w:pPr>
              <w:pStyle w:val="TableParagraph"/>
              <w:spacing w:before="34" w:line="276" w:lineRule="auto"/>
              <w:ind w:end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constitute </w:t>
            </w:r>
            <w:r>
              <w:rPr>
                <w:sz w:val="20"/>
              </w:rPr>
              <w:t xml:space="preserve">evidence </w:t>
            </w:r>
            <w:r>
              <w:rPr>
                <w:sz w:val="20"/>
              </w:rPr>
              <w:t xml:space="preserve">in </w:t>
            </w:r>
            <w:r>
              <w:rPr>
                <w:sz w:val="20"/>
              </w:rPr>
              <w:t xml:space="preserve">proceedings </w:t>
            </w:r>
            <w:r>
              <w:rPr>
                <w:sz w:val="20"/>
              </w:rPr>
              <w:t xml:space="preserve">conducted </w:t>
            </w:r>
            <w:r>
              <w:rPr>
                <w:sz w:val="20"/>
              </w:rPr>
              <w:t xml:space="preserve">on </w:t>
            </w:r>
            <w:r>
              <w:rPr>
                <w:sz w:val="20"/>
              </w:rPr>
              <w:t xml:space="preserve">the basis </w:t>
            </w:r>
            <w:r>
              <w:rPr>
                <w:sz w:val="20"/>
              </w:rPr>
              <w:t xml:space="preserve">of legal provisions or the Data Controller </w:t>
            </w:r>
            <w:r>
              <w:rPr>
                <w:sz w:val="20"/>
              </w:rPr>
              <w:t xml:space="preserve">becomes </w:t>
            </w:r>
            <w:r>
              <w:rPr>
                <w:sz w:val="20"/>
              </w:rPr>
              <w:t xml:space="preserve">aware </w:t>
            </w:r>
            <w:r>
              <w:rPr>
                <w:sz w:val="20"/>
              </w:rPr>
              <w:t xml:space="preserve">that </w:t>
            </w:r>
            <w:r>
              <w:rPr>
                <w:sz w:val="20"/>
              </w:rPr>
              <w:t xml:space="preserve">they </w:t>
            </w:r>
            <w:r>
              <w:rPr>
                <w:sz w:val="20"/>
              </w:rPr>
              <w:t xml:space="preserve">may </w:t>
            </w:r>
            <w:r>
              <w:rPr>
                <w:sz w:val="20"/>
              </w:rPr>
              <w:t xml:space="preserve">constitute evidence </w:t>
            </w:r>
            <w:r>
              <w:rPr>
                <w:sz w:val="20"/>
              </w:rPr>
              <w:t xml:space="preserve">in </w:t>
            </w:r>
            <w:r>
              <w:rPr>
                <w:sz w:val="20"/>
              </w:rPr>
              <w:t xml:space="preserve">proceedings, </w:t>
            </w:r>
            <w:r>
              <w:rPr>
                <w:sz w:val="20"/>
              </w:rPr>
              <w:t xml:space="preserve">the image recordings will be stored until the proceedings are legally concluded.</w:t>
            </w:r>
          </w:p>
          <w:p w:rsidR="00D82BFB" w:rsidRDefault="006D051B" w14:paraId="1383AF73" w14:textId="77777777">
            <w:pPr>
              <w:pStyle w:val="TableParagraph"/>
              <w:spacing w:line="276" w:lineRule="auto"/>
              <w:ind w:end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After the expiry of the above periods, unless separate provisions provide otherwise, </w:t>
            </w:r>
            <w:r>
              <w:rPr>
                <w:sz w:val="20"/>
              </w:rPr>
              <w:t xml:space="preserve">video </w:t>
            </w:r>
            <w:r>
              <w:rPr>
                <w:sz w:val="20"/>
              </w:rPr>
              <w:t xml:space="preserve">recordings </w:t>
            </w:r>
            <w:r>
              <w:rPr>
                <w:sz w:val="20"/>
              </w:rPr>
              <w:t xml:space="preserve">obtained </w:t>
            </w:r>
            <w:r>
              <w:rPr>
                <w:sz w:val="20"/>
              </w:rPr>
              <w:t xml:space="preserve">as </w:t>
            </w:r>
            <w:r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result of </w:t>
            </w:r>
            <w:r>
              <w:rPr>
                <w:spacing w:val="-2"/>
                <w:sz w:val="20"/>
              </w:rPr>
              <w:t xml:space="preserve">video </w:t>
            </w:r>
            <w:r>
              <w:rPr>
                <w:sz w:val="20"/>
              </w:rPr>
              <w:t xml:space="preserve">surveillance</w:t>
            </w:r>
          </w:p>
          <w:p w:rsidR="00D82BFB" w:rsidRDefault="006D051B" w14:paraId="3DEE96A2" w14:textId="77777777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shall be </w:t>
            </w:r>
            <w:r>
              <w:rPr>
                <w:spacing w:val="-2"/>
                <w:sz w:val="20"/>
              </w:rPr>
              <w:t xml:space="preserve">destroyed.</w:t>
            </w:r>
          </w:p>
        </w:tc>
      </w:tr>
      <w:tr w:rsidR="00D82BFB" w14:paraId="3FC3BA9B" w14:textId="77777777">
        <w:trPr>
          <w:trHeight w:val="1924"/>
        </w:trPr>
        <w:tc>
          <w:tcPr>
            <w:tcW w:w="1985" w:type="dxa"/>
          </w:tcPr>
          <w:p w:rsidR="00D82BFB" w:rsidRDefault="006D051B" w14:paraId="2A92512C" w14:textId="77777777">
            <w:pPr>
              <w:pStyle w:val="TableParagraph"/>
              <w:spacing w:line="229" w:lineRule="exact"/>
              <w:ind w:star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</w:r>
            <w:r>
              <w:rPr>
                <w:b/>
                <w:spacing w:val="-2"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 xml:space="preserve">recipients</w:t>
            </w:r>
          </w:p>
        </w:tc>
        <w:tc>
          <w:tcPr>
            <w:tcW w:w="7512" w:type="dxa"/>
            <w:gridSpan w:val="2"/>
          </w:tcPr>
          <w:p w:rsidR="00D82BFB" w:rsidRDefault="006D051B" w14:paraId="4A40C606" w14:textId="77777777">
            <w:pPr>
              <w:pStyle w:val="TableParagraph"/>
              <w:spacing w:line="276" w:lineRule="auto"/>
              <w:ind w:end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Entities processing personal data on the basis of monitoring on behalf of </w:t>
            </w:r>
            <w:r>
              <w:rPr>
                <w:rFonts w:ascii="Calibri" w:hAnsi="Calibri"/>
              </w:rPr>
              <w:t xml:space="preserve">Saferoad Production </w:t>
            </w:r>
            <w:r>
              <w:rPr>
                <w:sz w:val="20"/>
              </w:rPr>
              <w:t xml:space="preserve">sp. </w:t>
            </w:r>
            <w:r>
              <w:rPr>
                <w:sz w:val="20"/>
              </w:rPr>
              <w:t xml:space="preserve">z o.o. and Saferoad Pomerania Sp. z o.o.:</w:t>
            </w:r>
          </w:p>
          <w:p w:rsidR="00D82BFB" w:rsidRDefault="006D051B" w14:paraId="31F9A12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start="827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authorized </w:t>
            </w:r>
            <w:r>
              <w:rPr>
                <w:spacing w:val="-2"/>
                <w:sz w:val="20"/>
              </w:rPr>
              <w:t xml:space="preserve">employees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associates of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 xml:space="preserve">Controller</w:t>
            </w:r>
            <w:r>
              <w:rPr>
                <w:spacing w:val="-2"/>
                <w:sz w:val="20"/>
              </w:rPr>
              <w:t xml:space="preserve">,</w:t>
            </w:r>
          </w:p>
          <w:p w:rsidR="00D82BFB" w:rsidRDefault="006D051B" w14:paraId="50A75DB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3" w:line="264" w:lineRule="exact"/>
              <w:ind w:end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entities cooperating with the Data Controller – in particular, IT system and IT service providers, as well as service providers supplying the Data Controller with technical, IT, and </w:t>
            </w:r>
            <w:r>
              <w:rPr>
                <w:sz w:val="20"/>
              </w:rPr>
              <w:t xml:space="preserve">organizational </w:t>
            </w:r>
            <w:r>
              <w:rPr>
                <w:sz w:val="20"/>
              </w:rPr>
              <w:t xml:space="preserve">solutions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whereby </w:t>
            </w:r>
            <w:r>
              <w:rPr>
                <w:sz w:val="20"/>
              </w:rPr>
              <w:t xml:space="preserve">such </w:t>
            </w:r>
            <w:r>
              <w:rPr>
                <w:sz w:val="20"/>
              </w:rPr>
              <w:t xml:space="preserve">entities </w:t>
            </w:r>
            <w:r>
              <w:rPr>
                <w:sz w:val="20"/>
              </w:rPr>
              <w:t xml:space="preserve">process </w:t>
            </w:r>
            <w:r>
              <w:rPr>
                <w:sz w:val="20"/>
              </w:rPr>
              <w:t xml:space="preserve">personal </w:t>
            </w:r>
            <w:r>
              <w:rPr>
                <w:sz w:val="20"/>
              </w:rPr>
              <w:t xml:space="preserve">data</w:t>
            </w:r>
          </w:p>
        </w:tc>
      </w:tr>
    </w:tbl>
    <w:p w:rsidR="00D82BFB" w:rsidRDefault="00D82BFB" w14:paraId="52DAA6D2" w14:textId="77777777">
      <w:pPr>
        <w:pStyle w:val="TableParagraph"/>
        <w:spacing w:line="264" w:lineRule="exact"/>
        <w:jc w:val="both"/>
        <w:rPr>
          <w:sz w:val="20"/>
        </w:rPr>
        <w:sectPr w:rsidR="00D82BFB" w:rsidSect="006D0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900" w:right="850" w:bottom="280" w:left="1275" w:header="1417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1985"/>
        <w:gridCol w:w="7511"/>
      </w:tblGrid>
      <w:tr w:rsidR="00D82BFB" w14:paraId="6116D00A" w14:textId="77777777">
        <w:trPr>
          <w:trHeight w:val="1231"/>
        </w:trPr>
        <w:tc>
          <w:tcPr>
            <w:tcW w:w="1985" w:type="dxa"/>
          </w:tcPr>
          <w:p w:rsidR="006D051B" w:rsidRDefault="006D051B" w14:paraId="293EB050" w14:textId="77777777">
            <w:pPr>
              <w:pStyle w:val="TableParagraph"/>
              <w:ind w:start="0"/>
              <w:rPr>
                <w:rFonts w:ascii="Times New Roman"/>
                <w:sz w:val="18"/>
              </w:rPr>
            </w:pPr>
          </w:p>
        </w:tc>
        <w:tc>
          <w:tcPr>
            <w:tcW w:w="7511" w:type="dxa"/>
          </w:tcPr>
          <w:p w:rsidR="00D82BFB" w:rsidRDefault="006D051B" w14:paraId="64FEC7B9" w14:textId="77777777">
            <w:pPr>
              <w:pStyle w:val="TableParagraph"/>
              <w:spacing w:line="276" w:lineRule="auto"/>
              <w:ind w:start="828"/>
              <w:rPr>
                <w:sz w:val="20"/>
              </w:rPr>
            </w:pPr>
            <w:r>
              <w:rPr>
                <w:sz w:val="20"/>
              </w:rPr>
              <w:t xml:space="preserve">in accordance </w:t>
            </w:r>
            <w:r>
              <w:rPr>
                <w:sz w:val="20"/>
              </w:rPr>
              <w:t xml:space="preserve">with </w:t>
            </w:r>
            <w:r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concluded </w:t>
            </w:r>
            <w:r>
              <w:rPr>
                <w:sz w:val="20"/>
              </w:rPr>
              <w:t xml:space="preserve">personal data </w:t>
            </w:r>
            <w:r>
              <w:rPr>
                <w:sz w:val="20"/>
              </w:rPr>
              <w:t xml:space="preserve">processing </w:t>
            </w:r>
            <w:r>
              <w:rPr>
                <w:sz w:val="20"/>
              </w:rPr>
              <w:t xml:space="preserve">agreements </w:t>
            </w:r>
            <w:r>
              <w:rPr>
                <w:sz w:val="20"/>
              </w:rPr>
              <w:t xml:space="preserve">and exclusively in accordance with our instructions,</w:t>
            </w:r>
          </w:p>
          <w:p w:rsidR="00D82BFB" w:rsidRDefault="006D051B" w14:paraId="1D40FC2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1920"/>
                <w:tab w:val="left" w:pos="3382"/>
                <w:tab w:val="left" w:pos="3885"/>
                <w:tab w:val="left" w:pos="4557"/>
                <w:tab w:val="left" w:pos="5060"/>
                <w:tab w:val="left" w:pos="6240"/>
              </w:tabs>
              <w:spacing w:line="271" w:lineRule="auto"/>
              <w:ind w:end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entities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authorized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the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generally </w:t>
            </w:r>
            <w:r>
              <w:rPr>
                <w:sz w:val="20"/>
              </w:rPr>
              <w:t xml:space="preserve">applicable laws (e.g., the police, the prosecutor's office, courts).</w:t>
            </w:r>
          </w:p>
        </w:tc>
      </w:tr>
      <w:tr w:rsidR="00D82BFB" w14:paraId="45525A29" w14:textId="77777777">
        <w:trPr>
          <w:trHeight w:val="3405"/>
        </w:trPr>
        <w:tc>
          <w:tcPr>
            <w:tcW w:w="1985" w:type="dxa"/>
          </w:tcPr>
          <w:p w:rsidR="00D82BFB" w:rsidRDefault="006D051B" w14:paraId="43380858" w14:textId="77777777">
            <w:pPr>
              <w:pStyle w:val="TableParagraph"/>
              <w:spacing w:line="276" w:lineRule="auto"/>
              <w:ind w:start="110" w:end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Rights </w:t>
            </w:r>
            <w:r>
              <w:rPr>
                <w:b/>
                <w:sz w:val="20"/>
              </w:rPr>
              <w:t xml:space="preserve">related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 xml:space="preserve">data processing</w:t>
            </w:r>
          </w:p>
        </w:tc>
        <w:tc>
          <w:tcPr>
            <w:tcW w:w="7511" w:type="dxa"/>
          </w:tcPr>
          <w:p w:rsidR="00D82BFB" w:rsidRDefault="006D051B" w14:paraId="57A4E358" w14:textId="777777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You</w:t>
            </w:r>
            <w:r>
              <w:rPr>
                <w:sz w:val="20"/>
              </w:rPr>
              <w:t xml:space="preserve"> have </w:t>
            </w:r>
            <w:r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following </w:t>
            </w:r>
            <w:r>
              <w:rPr>
                <w:sz w:val="20"/>
              </w:rPr>
              <w:t xml:space="preserve">rights </w:t>
            </w:r>
            <w:r>
              <w:rPr>
                <w:sz w:val="20"/>
              </w:rPr>
              <w:t xml:space="preserve">related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the processing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 xml:space="preserve">personal </w:t>
            </w:r>
            <w:r>
              <w:rPr>
                <w:sz w:val="20"/>
              </w:rPr>
              <w:t xml:space="preserve">data</w:t>
            </w:r>
            <w:r>
              <w:rPr>
                <w:spacing w:val="-2"/>
                <w:sz w:val="20"/>
              </w:rPr>
              <w:t xml:space="preserve">:</w:t>
            </w:r>
          </w:p>
          <w:p w:rsidR="00D82BFB" w:rsidRDefault="006D051B" w14:paraId="6BB29CD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5" w:line="271" w:lineRule="auto"/>
              <w:ind w:end="736"/>
              <w:rPr>
                <w:sz w:val="20"/>
              </w:rPr>
            </w:pPr>
            <w:r>
              <w:rPr>
                <w:sz w:val="20"/>
              </w:rPr>
              <w:t xml:space="preserve">the right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access </w:t>
            </w:r>
            <w:r>
              <w:rPr>
                <w:sz w:val="20"/>
              </w:rPr>
              <w:t xml:space="preserve">and </w:t>
            </w:r>
            <w:r>
              <w:rPr>
                <w:sz w:val="20"/>
              </w:rPr>
              <w:t xml:space="preserve">rectify </w:t>
            </w:r>
            <w:r>
              <w:rPr>
                <w:spacing w:val="-2"/>
                <w:sz w:val="20"/>
              </w:rPr>
              <w:t xml:space="preserve">(correct) </w:t>
            </w:r>
            <w:r>
              <w:rPr>
                <w:sz w:val="20"/>
              </w:rPr>
              <w:t xml:space="preserve">your </w:t>
            </w:r>
            <w:r>
              <w:rPr>
                <w:sz w:val="20"/>
              </w:rPr>
              <w:t xml:space="preserve">personal </w:t>
            </w:r>
            <w:r>
              <w:rPr>
                <w:sz w:val="20"/>
              </w:rPr>
              <w:t xml:space="preserve">data</w:t>
            </w:r>
            <w:r>
              <w:rPr>
                <w:spacing w:val="-2"/>
                <w:sz w:val="20"/>
              </w:rPr>
              <w:t xml:space="preserve">,</w:t>
            </w:r>
          </w:p>
          <w:p w:rsidR="00D82BFB" w:rsidRDefault="006D051B" w14:paraId="3E37668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the right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request </w:t>
            </w:r>
            <w:r>
              <w:rPr>
                <w:sz w:val="20"/>
              </w:rPr>
              <w:t xml:space="preserve">the deletion </w:t>
            </w:r>
            <w:r>
              <w:rPr>
                <w:spacing w:val="-2"/>
                <w:sz w:val="20"/>
              </w:rPr>
              <w:t xml:space="preserve">of data,</w:t>
            </w:r>
          </w:p>
          <w:p w:rsidR="00D82BFB" w:rsidRDefault="006D051B" w14:paraId="6E64358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 xml:space="preserve">the right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request </w:t>
            </w:r>
            <w:r>
              <w:rPr>
                <w:sz w:val="20"/>
              </w:rPr>
              <w:t xml:space="preserve">the restriction </w:t>
            </w:r>
            <w:r>
              <w:rPr>
                <w:sz w:val="20"/>
              </w:rPr>
              <w:t xml:space="preserve">of the processing of </w:t>
            </w:r>
            <w:r>
              <w:rPr>
                <w:sz w:val="20"/>
              </w:rPr>
              <w:t xml:space="preserve">your </w:t>
            </w:r>
            <w:r>
              <w:rPr>
                <w:spacing w:val="-2"/>
                <w:sz w:val="20"/>
              </w:rPr>
              <w:t xml:space="preserve">personal </w:t>
            </w:r>
            <w:r>
              <w:rPr>
                <w:sz w:val="20"/>
              </w:rPr>
              <w:t xml:space="preserve">data</w:t>
            </w:r>
            <w:r>
              <w:rPr>
                <w:spacing w:val="-2"/>
                <w:sz w:val="20"/>
              </w:rPr>
              <w:t xml:space="preserve">,</w:t>
            </w:r>
          </w:p>
          <w:p w:rsidR="00D82BFB" w:rsidRDefault="006D051B" w14:paraId="1565A37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the right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request </w:t>
            </w:r>
            <w:r>
              <w:rPr>
                <w:sz w:val="20"/>
              </w:rPr>
              <w:t xml:space="preserve">the transfer </w:t>
            </w:r>
            <w:r>
              <w:rPr>
                <w:sz w:val="20"/>
              </w:rPr>
              <w:t xml:space="preserve">of your data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another </w:t>
            </w:r>
            <w:r>
              <w:rPr>
                <w:spacing w:val="-2"/>
                <w:sz w:val="20"/>
              </w:rPr>
              <w:t xml:space="preserve">controller,</w:t>
            </w:r>
          </w:p>
          <w:p w:rsidR="00D82BFB" w:rsidRDefault="006D051B" w14:paraId="773D64D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 w:line="259" w:lineRule="auto"/>
              <w:ind w:end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</w:t>
            </w:r>
            <w:r>
              <w:rPr>
                <w:sz w:val="20"/>
              </w:rPr>
              <w:t xml:space="preserve"> right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object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processing, </w:t>
            </w:r>
            <w:r>
              <w:rPr>
                <w:sz w:val="20"/>
              </w:rPr>
              <w:t xml:space="preserve">but </w:t>
            </w:r>
            <w:r>
              <w:rPr>
                <w:sz w:val="20"/>
              </w:rPr>
              <w:t xml:space="preserve">only if further processing is not necessary </w:t>
            </w:r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the Controller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to</w:t>
            </w:r>
            <w:r>
              <w:rPr>
                <w:sz w:val="20"/>
              </w:rPr>
              <w:t xml:space="preserve"> fulfill </w:t>
            </w:r>
            <w:r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legal </w:t>
            </w:r>
            <w:r>
              <w:rPr>
                <w:sz w:val="20"/>
              </w:rPr>
              <w:t xml:space="preserve">obligation </w:t>
            </w:r>
            <w:r>
              <w:rPr>
                <w:sz w:val="20"/>
              </w:rPr>
              <w:t xml:space="preserve">and </w:t>
            </w:r>
            <w:r>
              <w:rPr>
                <w:sz w:val="20"/>
              </w:rPr>
              <w:t xml:space="preserve">there are </w:t>
            </w:r>
            <w:r>
              <w:rPr>
                <w:sz w:val="20"/>
              </w:rPr>
              <w:t xml:space="preserve">no </w:t>
            </w:r>
            <w:r>
              <w:rPr>
                <w:sz w:val="20"/>
              </w:rPr>
              <w:t xml:space="preserve">other overriding legal grounds for processing.</w:t>
            </w:r>
          </w:p>
          <w:p w:rsidR="00D82BFB" w:rsidRDefault="006D051B" w14:paraId="0952B765" w14:textId="77777777">
            <w:pPr>
              <w:pStyle w:val="TableParagraph"/>
              <w:spacing w:before="196" w:line="260" w:lineRule="atLeast"/>
              <w:ind w:end="98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exercise </w:t>
            </w:r>
            <w:r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above </w:t>
            </w:r>
            <w:r>
              <w:rPr>
                <w:sz w:val="20"/>
              </w:rPr>
              <w:t xml:space="preserve">rights, </w:t>
            </w:r>
            <w:r>
              <w:rPr>
                <w:sz w:val="20"/>
              </w:rPr>
              <w:t xml:space="preserve">please </w:t>
            </w:r>
            <w:r>
              <w:rPr>
                <w:sz w:val="20"/>
              </w:rPr>
              <w:t xml:space="preserve">send </w:t>
            </w:r>
            <w:r>
              <w:rPr>
                <w:sz w:val="20"/>
              </w:rPr>
              <w:t xml:space="preserve">your request </w:t>
            </w:r>
            <w:r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the addresses </w:t>
            </w:r>
            <w:r>
              <w:rPr>
                <w:sz w:val="20"/>
              </w:rPr>
              <w:t xml:space="preserve">indicated above in the information about the Data Controller.</w:t>
            </w:r>
          </w:p>
        </w:tc>
      </w:tr>
      <w:tr w:rsidR="00D82BFB" w14:paraId="04560AAA" w14:textId="77777777">
        <w:trPr>
          <w:trHeight w:val="1057"/>
        </w:trPr>
        <w:tc>
          <w:tcPr>
            <w:tcW w:w="1985" w:type="dxa"/>
          </w:tcPr>
          <w:p w:rsidR="00D82BFB" w:rsidRDefault="006D051B" w14:paraId="0359A0C7" w14:textId="77777777">
            <w:pPr>
              <w:pStyle w:val="TableParagraph"/>
              <w:spacing w:line="278" w:lineRule="auto"/>
              <w:ind w:start="110" w:end="1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Right </w:t>
            </w:r>
            <w:r>
              <w:rPr>
                <w:b/>
                <w:sz w:val="20"/>
              </w:rPr>
              <w:t xml:space="preserve">to lodge </w:t>
            </w:r>
            <w:r>
              <w:rPr>
                <w:b/>
                <w:spacing w:val="-2"/>
                <w:sz w:val="20"/>
              </w:rPr>
              <w:t xml:space="preserve">a complaint</w:t>
            </w:r>
          </w:p>
          <w:p w:rsidR="00D82BFB" w:rsidRDefault="006D051B" w14:paraId="2079A984" w14:textId="77777777">
            <w:pPr>
              <w:pStyle w:val="TableParagraph"/>
              <w:spacing w:line="227" w:lineRule="exact"/>
              <w:ind w:star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 xml:space="preserve">the supervisory authority</w:t>
            </w:r>
          </w:p>
        </w:tc>
        <w:tc>
          <w:tcPr>
            <w:tcW w:w="7511" w:type="dxa"/>
          </w:tcPr>
          <w:p w:rsidR="00D82BFB" w:rsidRDefault="006D051B" w14:paraId="766901C5" w14:textId="7777777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You also have the right to lodge a complaint with the supervisory authority </w:t>
            </w:r>
            <w:r>
              <w:rPr>
                <w:sz w:val="20"/>
              </w:rPr>
              <w:t xml:space="preserve">responsible for </w:t>
            </w:r>
            <w:r>
              <w:rPr>
                <w:sz w:val="20"/>
              </w:rPr>
              <w:t xml:space="preserve">personal </w:t>
            </w:r>
            <w:r>
              <w:rPr>
                <w:sz w:val="20"/>
              </w:rPr>
              <w:t xml:space="preserve">data </w:t>
            </w:r>
            <w:r>
              <w:rPr>
                <w:sz w:val="20"/>
              </w:rPr>
              <w:t xml:space="preserve">protection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i.e. </w:t>
            </w:r>
            <w:r>
              <w:rPr>
                <w:sz w:val="20"/>
              </w:rPr>
              <w:t xml:space="preserve">the President </w:t>
            </w:r>
            <w:r>
              <w:rPr>
                <w:sz w:val="20"/>
              </w:rPr>
              <w:t xml:space="preserve">of the </w:t>
            </w:r>
            <w:r>
              <w:rPr>
                <w:sz w:val="20"/>
              </w:rPr>
              <w:t xml:space="preserve">Personal Data </w:t>
            </w:r>
            <w:r>
              <w:rPr>
                <w:sz w:val="20"/>
              </w:rPr>
              <w:t xml:space="preserve">Protection </w:t>
            </w:r>
            <w:r>
              <w:rPr>
                <w:sz w:val="20"/>
              </w:rPr>
              <w:t xml:space="preserve">Office</w:t>
            </w:r>
            <w:r>
              <w:rPr>
                <w:sz w:val="20"/>
              </w:rPr>
              <w:t xml:space="preserve">, ul. Stawki 2, 00-193 Warsaw, </w:t>
            </w:r>
            <w:r>
              <w:rPr>
                <w:sz w:val="20"/>
              </w:rPr>
              <w:t xml:space="preserve">e-mail: </w:t>
            </w:r>
            <w:hyperlink r:id="rId15">
              <w:r>
                <w:rPr>
                  <w:sz w:val="20"/>
                </w:rPr>
                <w:t xml:space="preserve">kancelaria@uodo.gov.pl,</w:t>
              </w:r>
            </w:hyperlink>
          </w:p>
          <w:p w:rsidR="00D82BFB" w:rsidRDefault="006D051B" w14:paraId="3575D415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Hotline:</w:t>
            </w:r>
            <w:r>
              <w:rPr>
                <w:spacing w:val="-4"/>
                <w:sz w:val="20"/>
              </w:rPr>
              <w:t xml:space="preserve"> 606-950-000.</w:t>
            </w:r>
          </w:p>
        </w:tc>
      </w:tr>
      <w:tr w:rsidR="00D82BFB" w14:paraId="2D460EF6" w14:textId="77777777">
        <w:trPr>
          <w:trHeight w:val="793"/>
        </w:trPr>
        <w:tc>
          <w:tcPr>
            <w:tcW w:w="1985" w:type="dxa"/>
          </w:tcPr>
          <w:p w:rsidR="00D82BFB" w:rsidRDefault="006D051B" w14:paraId="73E3D7D9" w14:textId="77777777">
            <w:pPr>
              <w:pStyle w:val="TableParagraph"/>
              <w:spacing w:line="229" w:lineRule="exact"/>
              <w:ind w:star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Automated</w:t>
            </w:r>
          </w:p>
          <w:p w:rsidR="00D82BFB" w:rsidRDefault="006D051B" w14:paraId="06DC939A" w14:textId="77777777">
            <w:pPr>
              <w:pStyle w:val="TableParagraph"/>
              <w:spacing w:before="6" w:line="260" w:lineRule="atLeast"/>
              <w:ind w:start="110" w:end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decision-making</w:t>
            </w:r>
          </w:p>
        </w:tc>
        <w:tc>
          <w:tcPr>
            <w:tcW w:w="7511" w:type="dxa"/>
          </w:tcPr>
          <w:p w:rsidR="00D82BFB" w:rsidRDefault="006D051B" w14:paraId="5717207C" w14:textId="7777777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 xml:space="preserve">Your </w:t>
            </w:r>
            <w:r>
              <w:rPr>
                <w:sz w:val="20"/>
              </w:rPr>
              <w:t xml:space="preserve">personal </w:t>
            </w:r>
            <w:r>
              <w:rPr>
                <w:sz w:val="20"/>
              </w:rPr>
              <w:t xml:space="preserve">data </w:t>
            </w:r>
            <w:r>
              <w:rPr>
                <w:sz w:val="20"/>
              </w:rPr>
              <w:t xml:space="preserve">will </w:t>
            </w:r>
            <w:r>
              <w:rPr>
                <w:sz w:val="20"/>
              </w:rPr>
              <w:t xml:space="preserve">not </w:t>
            </w:r>
            <w:r>
              <w:rPr>
                <w:sz w:val="20"/>
              </w:rPr>
              <w:t xml:space="preserve">be subject to </w:t>
            </w:r>
            <w:r>
              <w:rPr>
                <w:sz w:val="20"/>
              </w:rPr>
              <w:t xml:space="preserve">automated </w:t>
            </w:r>
            <w:r>
              <w:rPr>
                <w:sz w:val="20"/>
              </w:rPr>
              <w:t xml:space="preserve">decision-making, including decisions resulting from profiling.</w:t>
            </w:r>
          </w:p>
        </w:tc>
      </w:tr>
      <w:tr w:rsidR="00D82BFB" w14:paraId="630A6221" w14:textId="77777777">
        <w:trPr>
          <w:trHeight w:val="794"/>
        </w:trPr>
        <w:tc>
          <w:tcPr>
            <w:tcW w:w="1985" w:type="dxa"/>
          </w:tcPr>
          <w:p w:rsidR="00D82BFB" w:rsidRDefault="006D051B" w14:paraId="73B8CC01" w14:textId="77777777">
            <w:pPr>
              <w:pStyle w:val="TableParagraph"/>
              <w:spacing w:line="276" w:lineRule="auto"/>
              <w:ind w:start="110" w:end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Obligation to provide</w:t>
            </w:r>
          </w:p>
          <w:p w:rsidR="00D82BFB" w:rsidRDefault="006D051B" w14:paraId="13773DFF" w14:textId="77777777">
            <w:pPr>
              <w:pStyle w:val="TableParagraph"/>
              <w:spacing w:before="1"/>
              <w:ind w:star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data</w:t>
            </w:r>
          </w:p>
        </w:tc>
        <w:tc>
          <w:tcPr>
            <w:tcW w:w="7511" w:type="dxa"/>
          </w:tcPr>
          <w:p w:rsidR="00D82BFB" w:rsidRDefault="006D051B" w14:paraId="60922E62" w14:textId="7777777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Providing </w:t>
            </w:r>
            <w:r>
              <w:rPr>
                <w:sz w:val="20"/>
              </w:rPr>
              <w:t xml:space="preserve">your </w:t>
            </w:r>
            <w:r>
              <w:rPr>
                <w:sz w:val="20"/>
              </w:rPr>
              <w:t xml:space="preserve">personal </w:t>
            </w:r>
            <w:r>
              <w:rPr>
                <w:sz w:val="20"/>
              </w:rPr>
              <w:t xml:space="preserve">data </w:t>
            </w:r>
            <w:r>
              <w:rPr>
                <w:sz w:val="20"/>
              </w:rPr>
              <w:t xml:space="preserve">is </w:t>
            </w:r>
            <w:r>
              <w:rPr>
                <w:sz w:val="20"/>
              </w:rPr>
              <w:t xml:space="preserve">voluntary, </w:t>
            </w:r>
            <w:r>
              <w:rPr>
                <w:sz w:val="20"/>
              </w:rPr>
              <w:t xml:space="preserve">but </w:t>
            </w:r>
            <w:r>
              <w:rPr>
                <w:sz w:val="20"/>
              </w:rPr>
              <w:t xml:space="preserve">necessary </w:t>
            </w:r>
            <w:r>
              <w:rPr>
                <w:sz w:val="20"/>
              </w:rPr>
              <w:t xml:space="preserve">for staying </w:t>
            </w:r>
            <w:r>
              <w:rPr>
                <w:sz w:val="20"/>
              </w:rPr>
              <w:t xml:space="preserve">on the premises covered by video surveillance.</w:t>
            </w:r>
          </w:p>
        </w:tc>
      </w:tr>
      <w:tr w:rsidR="00D82BFB" w14:paraId="5530AE4D" w14:textId="77777777">
        <w:trPr>
          <w:trHeight w:val="1321"/>
        </w:trPr>
        <w:tc>
          <w:tcPr>
            <w:tcW w:w="1985" w:type="dxa"/>
          </w:tcPr>
          <w:p w:rsidR="00D82BFB" w:rsidRDefault="006D051B" w14:paraId="206387D9" w14:textId="77777777">
            <w:pPr>
              <w:pStyle w:val="TableParagraph"/>
              <w:spacing w:line="276" w:lineRule="auto"/>
              <w:ind w:start="110" w:end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Transfer of data</w:t>
            </w:r>
          </w:p>
          <w:p w:rsidR="00D82BFB" w:rsidRDefault="006D051B" w14:paraId="255F4CFA" w14:textId="77777777">
            <w:pPr>
              <w:pStyle w:val="TableParagraph"/>
              <w:spacing w:line="229" w:lineRule="exact"/>
              <w:ind w:star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outside </w:t>
            </w:r>
            <w:r>
              <w:rPr>
                <w:b/>
                <w:spacing w:val="-2"/>
                <w:sz w:val="20"/>
              </w:rPr>
              <w:t xml:space="preserve">the European</w:t>
            </w:r>
          </w:p>
          <w:p w:rsidR="00D82BFB" w:rsidRDefault="006D051B" w14:paraId="5418CEB0" w14:textId="77777777">
            <w:pPr>
              <w:pStyle w:val="TableParagraph"/>
              <w:spacing w:before="6" w:line="260" w:lineRule="atLeast"/>
              <w:ind w:start="110" w:end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Economic Area</w:t>
            </w:r>
          </w:p>
        </w:tc>
        <w:tc>
          <w:tcPr>
            <w:tcW w:w="7511" w:type="dxa"/>
          </w:tcPr>
          <w:p w:rsidR="00D82BFB" w:rsidRDefault="006D051B" w14:paraId="56BE14CC" w14:textId="7777777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Your </w:t>
            </w:r>
            <w:r>
              <w:rPr>
                <w:sz w:val="20"/>
              </w:rPr>
              <w:t xml:space="preserve">personal </w:t>
            </w:r>
            <w:r>
              <w:rPr>
                <w:sz w:val="20"/>
              </w:rPr>
              <w:t xml:space="preserve">data </w:t>
            </w:r>
            <w:r>
              <w:rPr>
                <w:sz w:val="20"/>
              </w:rPr>
              <w:t xml:space="preserve">will </w:t>
            </w:r>
            <w:r>
              <w:rPr>
                <w:sz w:val="20"/>
              </w:rPr>
              <w:t xml:space="preserve">not </w:t>
            </w:r>
            <w:r>
              <w:rPr>
                <w:sz w:val="20"/>
              </w:rPr>
              <w:t xml:space="preserve">be transferred </w:t>
            </w:r>
            <w:r>
              <w:rPr>
                <w:sz w:val="20"/>
              </w:rPr>
              <w:t xml:space="preserve">outside </w:t>
            </w:r>
            <w:r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European </w:t>
            </w:r>
            <w:r>
              <w:rPr>
                <w:sz w:val="20"/>
              </w:rPr>
              <w:t xml:space="preserve">Economic Area (EEA).</w:t>
            </w:r>
          </w:p>
        </w:tc>
      </w:tr>
    </w:tbl>
    <w:p w:rsidR="006D051B" w:rsidRDefault="006D051B" w14:paraId="479B91CB" w14:textId="77777777"/>
    <w:sectPr w:rsidR="006D051B">
      <w:type w:val="continuous"/>
      <w:pgSz w:w="11910" w:h="16840"/>
      <w:pgMar w:top="96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51B" w:rsidP="006D051B" w:rsidRDefault="006D051B" w14:paraId="26F4193F" w14:textId="77777777">
      <w:r>
        <w:separator/>
      </w:r>
    </w:p>
  </w:endnote>
  <w:endnote w:type="continuationSeparator" w:id="0">
    <w:p w:rsidR="006D051B" w:rsidP="006D051B" w:rsidRDefault="006D051B" w14:paraId="4A0EA3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CEA" w:rsidRDefault="00A40CEA" w14:paraId="6F64E08C" w14:textId="77777777">
    <w:pPr>
      <w:pStyle w:val="Fuzeile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51B" w:rsidP="006D051B" w:rsidRDefault="006D051B" w14:paraId="0E1F2036" w14:textId="77777777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:rsidRPr="006D051B" w:rsidR="006D051B" w:rsidP="006D051B" w:rsidRDefault="006D051B" w14:paraId="14B612CD" w14:textId="5ECB8DD1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49B8BC6A" wp14:anchorId="7B1AAF01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r Verbinder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0ff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 from=".1pt,-8.8pt" to="482pt,-8.8pt" w14:anchorId="35940AD4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 xml:space="preserve"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 xml:space="preserve">Marcinkowskiego 150 | 88-100 Inowrocław | +48 523575085 | </w:t>
    </w:r>
    <w:hyperlink w:history="1" r:id="rId1">
      <w:r w:rsidRPr="00A40CEA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 xml:space="preserve">inowroclaw@saferoad.</w:t>
      </w:r>
      <w:r w:rsidRPr="00A40CEA">
        <w:rPr>
          <w:rStyle w:val="Hyperlink"/>
          <w:color w:val="000000" w:themeColor="text1"/>
          <w:sz w:val="15"/>
          <w:szCs w:val="15"/>
          <w:u w:val="none"/>
          <w:lang w:val="en-US"/>
        </w:rPr>
        <w:t xml:space="preserve">pl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 xml:space="preserve"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4E150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CEA" w:rsidRDefault="00A40CEA" w14:paraId="19AE1A6B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51B" w:rsidP="006D051B" w:rsidRDefault="006D051B" w14:paraId="0534B605" w14:textId="77777777">
      <w:r>
        <w:separator/>
      </w:r>
    </w:p>
  </w:footnote>
  <w:footnote w:type="continuationSeparator" w:id="0">
    <w:p w:rsidR="006D051B" w:rsidP="006D051B" w:rsidRDefault="006D051B" w14:paraId="7E2688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CEA" w:rsidRDefault="00A40CEA" w14:paraId="67972172" w14:textId="77777777">
    <w:pPr>
      <w:pStyle w:val="Kopfzeile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51B" w:rsidRDefault="006D051B" w14:paraId="744BC12E" w14:textId="50202448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editId="791549CA" wp14:anchorId="07C79D03">
          <wp:simplePos x="0" y="0"/>
          <wp:positionH relativeFrom="column">
            <wp:posOffset>0</wp:posOffset>
          </wp:positionH>
          <wp:positionV relativeFrom="paragraph">
            <wp:posOffset>-552450</wp:posOffset>
          </wp:positionV>
          <wp:extent cx="2426006" cy="333375"/>
          <wp:effectExtent l="0" t="0" r="0" b="0"/>
          <wp:wrapSquare wrapText="bothSides"/>
          <wp:docPr id="196945781" name="Grafik 196945781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CEA" w:rsidRDefault="00A40CEA" w14:paraId="11A7A1B4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3D8"/>
    <w:multiLevelType w:val="hybridMultilevel"/>
    <w:tmpl w:val="69DA726E"/>
    <w:lvl w:ilvl="0" w:tplc="616863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A249DD4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6CF67198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694ACE56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55DA0A80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4FCA63A0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6" w:tplc="6414E17E">
      <w:numFmt w:val="bullet"/>
      <w:lvlText w:val="•"/>
      <w:lvlJc w:val="left"/>
      <w:pPr>
        <w:ind w:left="4829" w:hanging="360"/>
      </w:pPr>
      <w:rPr>
        <w:rFonts w:hint="default"/>
        <w:lang w:val="pl-PL" w:eastAsia="en-US" w:bidi="ar-SA"/>
      </w:rPr>
    </w:lvl>
    <w:lvl w:ilvl="7" w:tplc="297CCB8E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8" w:tplc="AD40E2E2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82F0AA7"/>
    <w:multiLevelType w:val="hybridMultilevel"/>
    <w:tmpl w:val="9B72EA74"/>
    <w:lvl w:ilvl="0" w:tplc="1A046F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38C0BA0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66EA9D54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464892E6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1E144C86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138AFC96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CE62062E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703AFBE0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82903BC8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B2A1463"/>
    <w:multiLevelType w:val="hybridMultilevel"/>
    <w:tmpl w:val="AE407EF4"/>
    <w:lvl w:ilvl="0" w:tplc="FB4C51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00E5EB2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4C943A04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3" w:tplc="27C872AE">
      <w:numFmt w:val="bullet"/>
      <w:lvlText w:val="•"/>
      <w:lvlJc w:val="left"/>
      <w:pPr>
        <w:ind w:left="1675" w:hanging="360"/>
      </w:pPr>
      <w:rPr>
        <w:rFonts w:hint="default"/>
        <w:lang w:val="pl-PL" w:eastAsia="en-US" w:bidi="ar-SA"/>
      </w:rPr>
    </w:lvl>
    <w:lvl w:ilvl="4" w:tplc="0630B7F0">
      <w:numFmt w:val="bullet"/>
      <w:lvlText w:val="•"/>
      <w:lvlJc w:val="left"/>
      <w:pPr>
        <w:ind w:left="1961" w:hanging="360"/>
      </w:pPr>
      <w:rPr>
        <w:rFonts w:hint="default"/>
        <w:lang w:val="pl-PL" w:eastAsia="en-US" w:bidi="ar-SA"/>
      </w:rPr>
    </w:lvl>
    <w:lvl w:ilvl="5" w:tplc="06B47502">
      <w:numFmt w:val="bullet"/>
      <w:lvlText w:val="•"/>
      <w:lvlJc w:val="left"/>
      <w:pPr>
        <w:ind w:left="2246" w:hanging="360"/>
      </w:pPr>
      <w:rPr>
        <w:rFonts w:hint="default"/>
        <w:lang w:val="pl-PL" w:eastAsia="en-US" w:bidi="ar-SA"/>
      </w:rPr>
    </w:lvl>
    <w:lvl w:ilvl="6" w:tplc="521A00DE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7" w:tplc="AAC84EDC">
      <w:numFmt w:val="bullet"/>
      <w:lvlText w:val="•"/>
      <w:lvlJc w:val="left"/>
      <w:pPr>
        <w:ind w:left="2817" w:hanging="360"/>
      </w:pPr>
      <w:rPr>
        <w:rFonts w:hint="default"/>
        <w:lang w:val="pl-PL" w:eastAsia="en-US" w:bidi="ar-SA"/>
      </w:rPr>
    </w:lvl>
    <w:lvl w:ilvl="8" w:tplc="E0360B54">
      <w:numFmt w:val="bullet"/>
      <w:lvlText w:val="•"/>
      <w:lvlJc w:val="left"/>
      <w:pPr>
        <w:ind w:left="310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266ACE"/>
    <w:multiLevelType w:val="hybridMultilevel"/>
    <w:tmpl w:val="7B2CBB90"/>
    <w:lvl w:ilvl="0" w:tplc="0B4824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20EE4C">
      <w:numFmt w:val="bullet"/>
      <w:lvlText w:val="•"/>
      <w:lvlJc w:val="left"/>
      <w:pPr>
        <w:ind w:left="1119" w:hanging="360"/>
      </w:pPr>
      <w:rPr>
        <w:rFonts w:hint="default"/>
        <w:lang w:val="pl-PL" w:eastAsia="en-US" w:bidi="ar-SA"/>
      </w:rPr>
    </w:lvl>
    <w:lvl w:ilvl="2" w:tplc="5CC08682">
      <w:numFmt w:val="bullet"/>
      <w:lvlText w:val="•"/>
      <w:lvlJc w:val="left"/>
      <w:pPr>
        <w:ind w:left="1419" w:hanging="360"/>
      </w:pPr>
      <w:rPr>
        <w:rFonts w:hint="default"/>
        <w:lang w:val="pl-PL" w:eastAsia="en-US" w:bidi="ar-SA"/>
      </w:rPr>
    </w:lvl>
    <w:lvl w:ilvl="3" w:tplc="D3145F0A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4" w:tplc="5B6247FE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5" w:tplc="50AADAF0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6" w:tplc="C62075F4">
      <w:numFmt w:val="bullet"/>
      <w:lvlText w:val="•"/>
      <w:lvlJc w:val="left"/>
      <w:pPr>
        <w:ind w:left="2619" w:hanging="360"/>
      </w:pPr>
      <w:rPr>
        <w:rFonts w:hint="default"/>
        <w:lang w:val="pl-PL" w:eastAsia="en-US" w:bidi="ar-SA"/>
      </w:rPr>
    </w:lvl>
    <w:lvl w:ilvl="7" w:tplc="7CD4349E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8" w:tplc="F3B05D50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83C3C3B"/>
    <w:multiLevelType w:val="hybridMultilevel"/>
    <w:tmpl w:val="AEE2C3DE"/>
    <w:lvl w:ilvl="0" w:tplc="A76C84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5E851E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2F6499A8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598EF66A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D83ABA7A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8CE21EB2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01323D04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2006E4A4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126650B8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num w:numId="1" w16cid:durableId="472865987">
    <w:abstractNumId w:val="4"/>
  </w:num>
  <w:num w:numId="2" w16cid:durableId="2065251575">
    <w:abstractNumId w:val="1"/>
  </w:num>
  <w:num w:numId="3" w16cid:durableId="1184511102">
    <w:abstractNumId w:val="0"/>
  </w:num>
  <w:num w:numId="4" w16cid:durableId="135270707">
    <w:abstractNumId w:val="3"/>
  </w:num>
  <w:num w:numId="5" w16cid:durableId="52798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BFB"/>
    <w:rsid w:val="00054D24"/>
    <w:rsid w:val="006D051B"/>
    <w:rsid w:val="008953DB"/>
    <w:rsid w:val="008D2DEC"/>
    <w:rsid w:val="00A40CEA"/>
    <w:rsid w:val="00B32662"/>
    <w:rsid w:val="00D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8D08"/>
  <w15:docId w15:val="{8B58C389-D249-491C-BEAD-FC32A474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34"/>
      <w:ind w:right="148"/>
      <w:jc w:val="center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6D05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051B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6D05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051B"/>
    <w:rPr>
      <w:rFonts w:ascii="Arial" w:eastAsia="Arial" w:hAnsi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6D0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feroad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odo.inowroclaw@saferoad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kancelaria@uodo.gov.pl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Aneta Pliszka</dc:creator>
  <lastModifiedBy>Leon Müller</lastModifiedBy>
  <revision>4</revision>
  <dcterms:created xsi:type="dcterms:W3CDTF">2025-10-08T08:36:00.0000000Z</dcterms:created>
  <dcterms:modified xsi:type="dcterms:W3CDTF">2025-10-16T08:49:00.0000000Z</dcterms:modified>
  <keywords>, docId:0A34075E28550328A05062B7BEC0945F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