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E3940" w14:textId="77777777" w:rsidR="00136932" w:rsidRDefault="00C76BD8">
      <w:pPr>
        <w:pStyle w:val="Titel"/>
      </w:pPr>
      <w:r>
        <w:t xml:space="preserve">Clause for the Contractor (Article 13 of </w:t>
      </w:r>
      <w:r>
        <w:rPr>
          <w:spacing w:val="-4"/>
        </w:rPr>
        <w:t>the GDPR)</w:t>
      </w:r>
    </w:p>
    <w:p w14:paraId="25473FF1" w14:textId="77777777" w:rsidR="00136932" w:rsidRDefault="00136932">
      <w:pPr>
        <w:pStyle w:val="Textkrper"/>
        <w:rPr>
          <w:b/>
        </w:rPr>
      </w:pPr>
    </w:p>
    <w:p w14:paraId="396CC569" w14:textId="77777777" w:rsidR="00136932" w:rsidRDefault="00C76BD8">
      <w:pPr>
        <w:pStyle w:val="Textkrper"/>
        <w:spacing w:before="0" w:line="276" w:lineRule="auto"/>
        <w:ind w:left="116" w:right="257"/>
        <w:jc w:val="both"/>
      </w:pPr>
      <w:r>
        <w:t xml:space="preserve">On May 25, 2018, Regulation (EU) 2016/679 of the European Parliament and of the Council of April 27, 2016, on the protection of natural persons with regard to the processing of personal data and on the free movement of such data, and repealing Directive 95/46/EC (General Data Protection Regulation) </w:t>
      </w:r>
      <w:r>
        <w:rPr>
          <w:spacing w:val="-9"/>
        </w:rPr>
        <w:t>(</w:t>
      </w:r>
      <w:r>
        <w:t xml:space="preserve">OJ EU </w:t>
      </w:r>
      <w:r>
        <w:rPr>
          <w:spacing w:val="-10"/>
        </w:rPr>
        <w:t xml:space="preserve">L </w:t>
      </w:r>
      <w:r>
        <w:t>of May</w:t>
      </w:r>
      <w:r>
        <w:rPr>
          <w:spacing w:val="-10"/>
        </w:rPr>
        <w:t xml:space="preserve"> 4</w:t>
      </w:r>
      <w:r>
        <w:t>,</w:t>
      </w:r>
      <w:r>
        <w:rPr>
          <w:spacing w:val="-10"/>
        </w:rPr>
        <w:t xml:space="preserve"> 2</w:t>
      </w:r>
      <w:r>
        <w:t>016, No. 119, p.</w:t>
      </w:r>
      <w:r>
        <w:rPr>
          <w:spacing w:val="-8"/>
        </w:rPr>
        <w:t xml:space="preserve"> 1</w:t>
      </w:r>
      <w:r>
        <w:t>), the so-called GDPR, which concerns the processing of personal data.</w:t>
      </w:r>
    </w:p>
    <w:p w14:paraId="1CDE2437" w14:textId="77777777" w:rsidR="00136932" w:rsidRDefault="00C76BD8">
      <w:pPr>
        <w:pStyle w:val="Textkrper"/>
        <w:spacing w:before="202"/>
        <w:ind w:left="116"/>
        <w:jc w:val="both"/>
      </w:pPr>
      <w:r>
        <w:t xml:space="preserve">In accordance with Article 13(1) and (2) of the GDPR (hereinafter "GDPR"), we hereby inform you </w:t>
      </w:r>
      <w:r>
        <w:rPr>
          <w:spacing w:val="-5"/>
        </w:rPr>
        <w:t>that:</w:t>
      </w:r>
    </w:p>
    <w:p w14:paraId="11200802" w14:textId="77777777" w:rsidR="00136932" w:rsidRDefault="00136932">
      <w:pPr>
        <w:pStyle w:val="Textkrpe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3683"/>
        <w:gridCol w:w="3829"/>
      </w:tblGrid>
      <w:tr w:rsidR="00136932" w14:paraId="6CA54704" w14:textId="77777777">
        <w:trPr>
          <w:trHeight w:val="465"/>
        </w:trPr>
        <w:tc>
          <w:tcPr>
            <w:tcW w:w="9497" w:type="dxa"/>
            <w:gridSpan w:val="3"/>
          </w:tcPr>
          <w:p w14:paraId="14DFE6C8" w14:textId="77777777" w:rsidR="00136932" w:rsidRDefault="00C76BD8">
            <w:pPr>
              <w:pStyle w:val="TableParagraph"/>
              <w:spacing w:line="229" w:lineRule="exact"/>
              <w:ind w:left="110"/>
              <w:rPr>
                <w:b/>
                <w:sz w:val="20"/>
              </w:rPr>
            </w:pPr>
            <w:r>
              <w:rPr>
                <w:b/>
                <w:sz w:val="20"/>
              </w:rPr>
              <w:t xml:space="preserve">Basic information on the processing of </w:t>
            </w:r>
            <w:r>
              <w:rPr>
                <w:b/>
                <w:spacing w:val="-2"/>
                <w:sz w:val="20"/>
              </w:rPr>
              <w:t xml:space="preserve">personal </w:t>
            </w:r>
            <w:r>
              <w:rPr>
                <w:b/>
                <w:sz w:val="20"/>
              </w:rPr>
              <w:t>data</w:t>
            </w:r>
          </w:p>
        </w:tc>
      </w:tr>
      <w:tr w:rsidR="00136932" w14:paraId="4D648B06" w14:textId="77777777">
        <w:trPr>
          <w:trHeight w:val="3501"/>
        </w:trPr>
        <w:tc>
          <w:tcPr>
            <w:tcW w:w="1985" w:type="dxa"/>
          </w:tcPr>
          <w:p w14:paraId="1BA265C8" w14:textId="77777777" w:rsidR="00136932" w:rsidRDefault="00C76BD8">
            <w:pPr>
              <w:pStyle w:val="TableParagraph"/>
              <w:spacing w:line="276" w:lineRule="auto"/>
              <w:ind w:left="110" w:right="180"/>
              <w:rPr>
                <w:b/>
                <w:sz w:val="20"/>
              </w:rPr>
            </w:pPr>
            <w:r>
              <w:rPr>
                <w:b/>
                <w:spacing w:val="-2"/>
                <w:sz w:val="20"/>
              </w:rPr>
              <w:t>Data controller</w:t>
            </w:r>
          </w:p>
        </w:tc>
        <w:tc>
          <w:tcPr>
            <w:tcW w:w="3683" w:type="dxa"/>
          </w:tcPr>
          <w:p w14:paraId="402770EA" w14:textId="77777777" w:rsidR="00136932" w:rsidRDefault="00C76BD8">
            <w:pPr>
              <w:pStyle w:val="TableParagraph"/>
              <w:spacing w:line="276" w:lineRule="auto"/>
              <w:ind w:right="819"/>
              <w:rPr>
                <w:sz w:val="20"/>
              </w:rPr>
            </w:pPr>
            <w:r>
              <w:rPr>
                <w:sz w:val="20"/>
              </w:rPr>
              <w:t>Saferoad Production sp. z o.o., with its registered office in Inowrocław,</w:t>
            </w:r>
          </w:p>
          <w:p w14:paraId="442390E2" w14:textId="77777777" w:rsidR="00136932" w:rsidRDefault="00C76BD8">
            <w:pPr>
              <w:pStyle w:val="TableParagraph"/>
              <w:spacing w:line="276" w:lineRule="auto"/>
              <w:ind w:right="574"/>
              <w:rPr>
                <w:sz w:val="20"/>
              </w:rPr>
            </w:pPr>
            <w:r>
              <w:rPr>
                <w:sz w:val="20"/>
              </w:rPr>
              <w:t>ul. Marcinkowskiego 150, 88-100 Inowrocław (hereinafter "we", "Saferoad Production"). You can contact us in the following ways:</w:t>
            </w:r>
          </w:p>
          <w:p w14:paraId="2379F9B5" w14:textId="77777777" w:rsidR="00136932" w:rsidRDefault="00C76BD8">
            <w:pPr>
              <w:pStyle w:val="TableParagraph"/>
              <w:numPr>
                <w:ilvl w:val="0"/>
                <w:numId w:val="6"/>
              </w:numPr>
              <w:tabs>
                <w:tab w:val="left" w:pos="828"/>
              </w:tabs>
              <w:ind w:right="413"/>
              <w:rPr>
                <w:sz w:val="20"/>
              </w:rPr>
            </w:pPr>
            <w:r>
              <w:rPr>
                <w:sz w:val="20"/>
              </w:rPr>
              <w:t xml:space="preserve">by post to the address given above with the note </w:t>
            </w:r>
            <w:r>
              <w:rPr>
                <w:spacing w:val="-2"/>
                <w:sz w:val="20"/>
              </w:rPr>
              <w:t>"</w:t>
            </w:r>
            <w:r>
              <w:rPr>
                <w:sz w:val="20"/>
              </w:rPr>
              <w:t>Personal data</w:t>
            </w:r>
            <w:r>
              <w:rPr>
                <w:spacing w:val="-2"/>
                <w:sz w:val="20"/>
              </w:rPr>
              <w:t>"</w:t>
            </w:r>
          </w:p>
          <w:p w14:paraId="196D52CC" w14:textId="77777777" w:rsidR="00136932" w:rsidRDefault="00C76BD8">
            <w:pPr>
              <w:pStyle w:val="TableParagraph"/>
              <w:numPr>
                <w:ilvl w:val="0"/>
                <w:numId w:val="6"/>
              </w:numPr>
              <w:tabs>
                <w:tab w:val="left" w:pos="828"/>
              </w:tabs>
              <w:ind w:right="164"/>
              <w:rPr>
                <w:sz w:val="20"/>
              </w:rPr>
            </w:pPr>
            <w:r>
              <w:rPr>
                <w:sz w:val="20"/>
              </w:rPr>
              <w:t xml:space="preserve">by e-mail: </w:t>
            </w:r>
            <w:hyperlink r:id="rId7">
              <w:r>
                <w:rPr>
                  <w:color w:val="467885"/>
                  <w:spacing w:val="-2"/>
                  <w:sz w:val="20"/>
                  <w:u w:val="single" w:color="467885"/>
                </w:rPr>
                <w:t>rodo.inowroclawl@saferoad.pl</w:t>
              </w:r>
            </w:hyperlink>
          </w:p>
          <w:p w14:paraId="120E1EE0" w14:textId="77777777" w:rsidR="00136932" w:rsidRDefault="00C76BD8">
            <w:pPr>
              <w:pStyle w:val="TableParagraph"/>
              <w:numPr>
                <w:ilvl w:val="0"/>
                <w:numId w:val="6"/>
              </w:numPr>
              <w:tabs>
                <w:tab w:val="left" w:pos="828"/>
              </w:tabs>
              <w:rPr>
                <w:sz w:val="20"/>
              </w:rPr>
            </w:pPr>
            <w:r>
              <w:rPr>
                <w:spacing w:val="-2"/>
                <w:sz w:val="20"/>
              </w:rPr>
              <w:t>by phone: +48523575085</w:t>
            </w:r>
          </w:p>
        </w:tc>
        <w:tc>
          <w:tcPr>
            <w:tcW w:w="3829" w:type="dxa"/>
          </w:tcPr>
          <w:p w14:paraId="42C324C8" w14:textId="77777777" w:rsidR="00136932" w:rsidRDefault="00C76BD8">
            <w:pPr>
              <w:pStyle w:val="TableParagraph"/>
              <w:spacing w:line="229" w:lineRule="exact"/>
              <w:jc w:val="both"/>
              <w:rPr>
                <w:sz w:val="20"/>
              </w:rPr>
            </w:pPr>
            <w:r>
              <w:rPr>
                <w:sz w:val="20"/>
              </w:rPr>
              <w:t xml:space="preserve">Saferoad Pomerania Sp. z </w:t>
            </w:r>
            <w:r>
              <w:rPr>
                <w:spacing w:val="-4"/>
                <w:sz w:val="20"/>
              </w:rPr>
              <w:t>o.o.</w:t>
            </w:r>
          </w:p>
          <w:p w14:paraId="5366E957" w14:textId="77777777" w:rsidR="00136932" w:rsidRDefault="00C76BD8">
            <w:pPr>
              <w:pStyle w:val="TableParagraph"/>
              <w:spacing w:before="34" w:line="276" w:lineRule="auto"/>
              <w:ind w:right="110"/>
              <w:jc w:val="both"/>
              <w:rPr>
                <w:sz w:val="20"/>
              </w:rPr>
            </w:pPr>
            <w:r>
              <w:rPr>
                <w:sz w:val="20"/>
              </w:rPr>
              <w:t xml:space="preserve">with its registered office in Szczecin, ul. Stanisława Dubois 23, 71-610 Szczecin, (hereinafter referred to as </w:t>
            </w:r>
            <w:r>
              <w:rPr>
                <w:spacing w:val="-2"/>
                <w:sz w:val="20"/>
              </w:rPr>
              <w:t>"we,"</w:t>
            </w:r>
          </w:p>
          <w:p w14:paraId="2E12A2E5" w14:textId="77777777" w:rsidR="00136932" w:rsidRDefault="00C76BD8">
            <w:pPr>
              <w:pStyle w:val="TableParagraph"/>
              <w:spacing w:before="2" w:line="276" w:lineRule="auto"/>
              <w:ind w:right="209"/>
              <w:jc w:val="both"/>
              <w:rPr>
                <w:sz w:val="20"/>
              </w:rPr>
            </w:pPr>
            <w:r>
              <w:rPr>
                <w:sz w:val="20"/>
              </w:rPr>
              <w:t xml:space="preserve">"Saferoad Pomerania"). You can contact us in </w:t>
            </w:r>
            <w:r>
              <w:rPr>
                <w:spacing w:val="-2"/>
                <w:sz w:val="20"/>
              </w:rPr>
              <w:t>the</w:t>
            </w:r>
            <w:r>
              <w:rPr>
                <w:sz w:val="20"/>
              </w:rPr>
              <w:t xml:space="preserve"> following </w:t>
            </w:r>
            <w:r>
              <w:rPr>
                <w:spacing w:val="-2"/>
                <w:sz w:val="20"/>
              </w:rPr>
              <w:t>ways:</w:t>
            </w:r>
          </w:p>
          <w:p w14:paraId="1C000170" w14:textId="77777777" w:rsidR="00136932" w:rsidRDefault="00C76BD8">
            <w:pPr>
              <w:pStyle w:val="TableParagraph"/>
              <w:numPr>
                <w:ilvl w:val="0"/>
                <w:numId w:val="5"/>
              </w:numPr>
              <w:tabs>
                <w:tab w:val="left" w:pos="827"/>
              </w:tabs>
              <w:spacing w:before="1" w:line="237" w:lineRule="auto"/>
              <w:ind w:right="560"/>
              <w:rPr>
                <w:sz w:val="20"/>
              </w:rPr>
            </w:pPr>
            <w:r>
              <w:rPr>
                <w:sz w:val="20"/>
              </w:rPr>
              <w:t xml:space="preserve">by post to the address given above with the note </w:t>
            </w:r>
            <w:r>
              <w:rPr>
                <w:spacing w:val="-2"/>
                <w:sz w:val="20"/>
              </w:rPr>
              <w:t>"</w:t>
            </w:r>
            <w:r>
              <w:rPr>
                <w:sz w:val="20"/>
              </w:rPr>
              <w:t>Personal data</w:t>
            </w:r>
            <w:r>
              <w:rPr>
                <w:spacing w:val="-2"/>
                <w:sz w:val="20"/>
              </w:rPr>
              <w:t>"</w:t>
            </w:r>
          </w:p>
          <w:p w14:paraId="4743DBC9" w14:textId="77777777" w:rsidR="00136932" w:rsidRDefault="00C76BD8">
            <w:pPr>
              <w:pStyle w:val="TableParagraph"/>
              <w:numPr>
                <w:ilvl w:val="0"/>
                <w:numId w:val="5"/>
              </w:numPr>
              <w:tabs>
                <w:tab w:val="left" w:pos="827"/>
              </w:tabs>
              <w:spacing w:before="4"/>
              <w:ind w:right="1355"/>
              <w:rPr>
                <w:sz w:val="20"/>
              </w:rPr>
            </w:pPr>
            <w:r>
              <w:rPr>
                <w:sz w:val="20"/>
              </w:rPr>
              <w:t xml:space="preserve">by e-mail: </w:t>
            </w:r>
            <w:hyperlink r:id="rId8">
              <w:r>
                <w:rPr>
                  <w:color w:val="467885"/>
                  <w:spacing w:val="-2"/>
                  <w:sz w:val="20"/>
                  <w:u w:val="single" w:color="467885"/>
                </w:rPr>
                <w:t>biuro@saferoad.pl</w:t>
              </w:r>
            </w:hyperlink>
          </w:p>
          <w:p w14:paraId="11538D68" w14:textId="77777777" w:rsidR="00136932" w:rsidRDefault="00C76BD8">
            <w:pPr>
              <w:pStyle w:val="TableParagraph"/>
              <w:numPr>
                <w:ilvl w:val="0"/>
                <w:numId w:val="5"/>
              </w:numPr>
              <w:tabs>
                <w:tab w:val="left" w:pos="827"/>
              </w:tabs>
              <w:rPr>
                <w:sz w:val="20"/>
              </w:rPr>
            </w:pPr>
            <w:r>
              <w:rPr>
                <w:sz w:val="20"/>
              </w:rPr>
              <w:t>by phone: +48</w:t>
            </w:r>
            <w:r>
              <w:rPr>
                <w:spacing w:val="-2"/>
                <w:sz w:val="20"/>
              </w:rPr>
              <w:t xml:space="preserve"> 914243700</w:t>
            </w:r>
          </w:p>
        </w:tc>
      </w:tr>
      <w:tr w:rsidR="00136932" w14:paraId="693F32C3" w14:textId="77777777">
        <w:trPr>
          <w:trHeight w:val="1881"/>
        </w:trPr>
        <w:tc>
          <w:tcPr>
            <w:tcW w:w="1985" w:type="dxa"/>
          </w:tcPr>
          <w:p w14:paraId="25364085" w14:textId="77777777" w:rsidR="00136932" w:rsidRDefault="00C76BD8">
            <w:pPr>
              <w:pStyle w:val="TableParagraph"/>
              <w:spacing w:line="276" w:lineRule="auto"/>
              <w:ind w:left="110" w:right="180"/>
              <w:rPr>
                <w:b/>
                <w:sz w:val="20"/>
              </w:rPr>
            </w:pPr>
            <w:r>
              <w:rPr>
                <w:b/>
                <w:spacing w:val="-4"/>
                <w:sz w:val="20"/>
              </w:rPr>
              <w:t xml:space="preserve">Purposes </w:t>
            </w:r>
            <w:r>
              <w:rPr>
                <w:b/>
                <w:sz w:val="20"/>
              </w:rPr>
              <w:t>of processing and legal basis</w:t>
            </w:r>
          </w:p>
        </w:tc>
        <w:tc>
          <w:tcPr>
            <w:tcW w:w="7512" w:type="dxa"/>
            <w:gridSpan w:val="2"/>
          </w:tcPr>
          <w:p w14:paraId="2D55F1E7" w14:textId="77777777" w:rsidR="00136932" w:rsidRDefault="00C76BD8">
            <w:pPr>
              <w:pStyle w:val="TableParagraph"/>
              <w:spacing w:line="229" w:lineRule="exact"/>
              <w:jc w:val="both"/>
              <w:rPr>
                <w:sz w:val="20"/>
              </w:rPr>
            </w:pPr>
            <w:r>
              <w:rPr>
                <w:sz w:val="20"/>
              </w:rPr>
              <w:t xml:space="preserve">The purpose and legal basis for the processing of your personal data </w:t>
            </w:r>
            <w:r>
              <w:rPr>
                <w:spacing w:val="-2"/>
                <w:sz w:val="20"/>
              </w:rPr>
              <w:t>is:</w:t>
            </w:r>
          </w:p>
          <w:p w14:paraId="552DFE9D" w14:textId="77777777" w:rsidR="00136932" w:rsidRDefault="00C76BD8">
            <w:pPr>
              <w:pStyle w:val="TableParagraph"/>
              <w:numPr>
                <w:ilvl w:val="0"/>
                <w:numId w:val="4"/>
              </w:numPr>
              <w:tabs>
                <w:tab w:val="left" w:pos="828"/>
              </w:tabs>
              <w:spacing w:before="5" w:line="235" w:lineRule="auto"/>
              <w:ind w:right="122"/>
              <w:jc w:val="both"/>
              <w:rPr>
                <w:sz w:val="20"/>
              </w:rPr>
            </w:pPr>
            <w:r>
              <w:rPr>
                <w:sz w:val="20"/>
              </w:rPr>
              <w:t xml:space="preserve">Article 6(1)(b) of the GDPR - activities related to the conclusion and performance </w:t>
            </w:r>
            <w:r>
              <w:rPr>
                <w:spacing w:val="-2"/>
                <w:sz w:val="20"/>
              </w:rPr>
              <w:t>of a contract;</w:t>
            </w:r>
          </w:p>
          <w:p w14:paraId="608DA2C0" w14:textId="77777777" w:rsidR="00136932" w:rsidRDefault="00C76BD8">
            <w:pPr>
              <w:pStyle w:val="TableParagraph"/>
              <w:numPr>
                <w:ilvl w:val="0"/>
                <w:numId w:val="4"/>
              </w:numPr>
              <w:tabs>
                <w:tab w:val="left" w:pos="828"/>
              </w:tabs>
              <w:spacing w:before="4"/>
              <w:ind w:right="123"/>
              <w:jc w:val="both"/>
              <w:rPr>
                <w:sz w:val="20"/>
              </w:rPr>
            </w:pPr>
            <w:r>
              <w:rPr>
                <w:sz w:val="20"/>
              </w:rPr>
              <w:t>Article 6(1)(c) of the GDPR – documentation by the Controller of the fulfillment of accounting obligations related to the performance of the contract, archiving of documents;</w:t>
            </w:r>
          </w:p>
          <w:p w14:paraId="34A99829" w14:textId="77777777" w:rsidR="00136932" w:rsidRDefault="00C76BD8">
            <w:pPr>
              <w:pStyle w:val="TableParagraph"/>
              <w:numPr>
                <w:ilvl w:val="0"/>
                <w:numId w:val="4"/>
              </w:numPr>
              <w:tabs>
                <w:tab w:val="left" w:pos="828"/>
              </w:tabs>
              <w:spacing w:line="230" w:lineRule="exact"/>
              <w:ind w:right="127"/>
              <w:jc w:val="both"/>
              <w:rPr>
                <w:sz w:val="20"/>
              </w:rPr>
            </w:pPr>
            <w:r>
              <w:rPr>
                <w:sz w:val="20"/>
              </w:rPr>
              <w:t>Article 6(1)(f) of the GDPR as the legitimate interest of the Controller in pursuing or defending against claims.</w:t>
            </w:r>
          </w:p>
        </w:tc>
      </w:tr>
      <w:tr w:rsidR="00136932" w14:paraId="72290B9F" w14:textId="77777777" w:rsidTr="000647EE">
        <w:trPr>
          <w:trHeight w:val="2564"/>
        </w:trPr>
        <w:tc>
          <w:tcPr>
            <w:tcW w:w="1985" w:type="dxa"/>
          </w:tcPr>
          <w:p w14:paraId="388B42D3" w14:textId="77777777" w:rsidR="00136932" w:rsidRDefault="00C76BD8">
            <w:pPr>
              <w:pStyle w:val="TableParagraph"/>
              <w:spacing w:line="276" w:lineRule="auto"/>
              <w:ind w:left="110" w:right="180"/>
              <w:rPr>
                <w:b/>
                <w:sz w:val="20"/>
              </w:rPr>
            </w:pPr>
            <w:r>
              <w:rPr>
                <w:b/>
                <w:spacing w:val="-2"/>
                <w:sz w:val="20"/>
              </w:rPr>
              <w:t>Data retention period</w:t>
            </w:r>
          </w:p>
        </w:tc>
        <w:tc>
          <w:tcPr>
            <w:tcW w:w="7512" w:type="dxa"/>
            <w:gridSpan w:val="2"/>
          </w:tcPr>
          <w:p w14:paraId="05539288" w14:textId="6B20CB04" w:rsidR="00136932" w:rsidRDefault="00C76BD8" w:rsidP="000647EE">
            <w:pPr>
              <w:pStyle w:val="TableParagraph"/>
              <w:tabs>
                <w:tab w:val="left" w:pos="3732"/>
              </w:tabs>
              <w:spacing w:line="276" w:lineRule="auto"/>
              <w:ind w:right="102"/>
              <w:rPr>
                <w:sz w:val="20"/>
              </w:rPr>
            </w:pPr>
            <w:r>
              <w:rPr>
                <w:sz w:val="20"/>
              </w:rPr>
              <w:t xml:space="preserve">Your personal data will be processed for the duration of the contract and to the extent necessary to achieve the processing purposes specified in this clause, and after its termination (expiration, dissolution), the data will be stored </w:t>
            </w:r>
            <w:r>
              <w:rPr>
                <w:spacing w:val="40"/>
                <w:sz w:val="20"/>
              </w:rPr>
              <w:t xml:space="preserve">for </w:t>
            </w:r>
            <w:r>
              <w:rPr>
                <w:sz w:val="20"/>
              </w:rPr>
              <w:t xml:space="preserve">archiving purposes for a period </w:t>
            </w:r>
            <w:r>
              <w:rPr>
                <w:spacing w:val="40"/>
                <w:sz w:val="20"/>
              </w:rPr>
              <w:t xml:space="preserve">of 6 </w:t>
            </w:r>
            <w:r>
              <w:rPr>
                <w:sz w:val="20"/>
              </w:rPr>
              <w:t>years from the end of the calendar year following the termination of the contract, or longer, in the event of possible claims, for a period</w:t>
            </w:r>
            <w:r w:rsidR="000647EE">
              <w:rPr>
                <w:sz w:val="20"/>
              </w:rPr>
              <w:t xml:space="preserve"> </w:t>
            </w:r>
            <w:r>
              <w:rPr>
                <w:sz w:val="20"/>
              </w:rPr>
              <w:t>corresponding to the limitation period</w:t>
            </w:r>
            <w:r w:rsidR="000647EE">
              <w:rPr>
                <w:sz w:val="20"/>
              </w:rPr>
              <w:t xml:space="preserve"> </w:t>
            </w:r>
            <w:r>
              <w:rPr>
                <w:spacing w:val="-2"/>
                <w:sz w:val="20"/>
              </w:rPr>
              <w:t>of the statute of limitations</w:t>
            </w:r>
          </w:p>
        </w:tc>
      </w:tr>
      <w:tr w:rsidR="00136932" w14:paraId="66C787A7" w14:textId="77777777" w:rsidTr="00187490">
        <w:trPr>
          <w:trHeight w:val="3638"/>
        </w:trPr>
        <w:tc>
          <w:tcPr>
            <w:tcW w:w="1985" w:type="dxa"/>
          </w:tcPr>
          <w:p w14:paraId="2BAFD703" w14:textId="2F0E858F" w:rsidR="00136932" w:rsidRDefault="00B442BE" w:rsidP="00B442BE">
            <w:pPr>
              <w:pStyle w:val="TableParagraph"/>
              <w:spacing w:line="229" w:lineRule="exact"/>
              <w:ind w:left="0"/>
              <w:rPr>
                <w:b/>
                <w:sz w:val="20"/>
              </w:rPr>
            </w:pPr>
            <w:r>
              <w:rPr>
                <w:b/>
                <w:spacing w:val="-2"/>
                <w:sz w:val="20"/>
              </w:rPr>
              <w:lastRenderedPageBreak/>
              <w:t xml:space="preserve"> </w:t>
            </w:r>
            <w:r w:rsidR="00C76BD8">
              <w:rPr>
                <w:b/>
                <w:spacing w:val="-2"/>
                <w:sz w:val="20"/>
              </w:rPr>
              <w:t>Data recipients</w:t>
            </w:r>
          </w:p>
        </w:tc>
        <w:tc>
          <w:tcPr>
            <w:tcW w:w="7512" w:type="dxa"/>
            <w:gridSpan w:val="2"/>
            <w:tcBorders>
              <w:bottom w:val="single" w:sz="4" w:space="0" w:color="000000"/>
            </w:tcBorders>
          </w:tcPr>
          <w:p w14:paraId="13D8587F" w14:textId="7B17BA78" w:rsidR="00136932" w:rsidRDefault="00C76BD8">
            <w:pPr>
              <w:pStyle w:val="TableParagraph"/>
              <w:spacing w:line="278" w:lineRule="auto"/>
              <w:ind w:right="164"/>
              <w:jc w:val="both"/>
              <w:rPr>
                <w:sz w:val="20"/>
              </w:rPr>
            </w:pPr>
            <w:r>
              <w:rPr>
                <w:sz w:val="20"/>
              </w:rPr>
              <w:t>Entities processing personal data on behalf of Saferoad Production sp. z o.o. and Saferoad Pomerania Sp. z o.o.:</w:t>
            </w:r>
          </w:p>
          <w:p w14:paraId="6DC7C1C5" w14:textId="77777777" w:rsidR="00136932" w:rsidRDefault="00C76BD8">
            <w:pPr>
              <w:pStyle w:val="TableParagraph"/>
              <w:numPr>
                <w:ilvl w:val="0"/>
                <w:numId w:val="3"/>
              </w:numPr>
              <w:tabs>
                <w:tab w:val="left" w:pos="827"/>
              </w:tabs>
              <w:spacing w:line="243" w:lineRule="exact"/>
              <w:ind w:left="827" w:hanging="359"/>
              <w:jc w:val="both"/>
              <w:rPr>
                <w:sz w:val="20"/>
              </w:rPr>
            </w:pPr>
            <w:r>
              <w:rPr>
                <w:spacing w:val="-2"/>
                <w:sz w:val="20"/>
              </w:rPr>
              <w:t>authorized employees and associates of the Data Controller,</w:t>
            </w:r>
          </w:p>
          <w:p w14:paraId="2361A744" w14:textId="77777777" w:rsidR="00136932" w:rsidRDefault="00C76BD8">
            <w:pPr>
              <w:pStyle w:val="TableParagraph"/>
              <w:numPr>
                <w:ilvl w:val="0"/>
                <w:numId w:val="3"/>
              </w:numPr>
              <w:tabs>
                <w:tab w:val="left" w:pos="828"/>
              </w:tabs>
              <w:spacing w:before="32" w:line="273" w:lineRule="auto"/>
              <w:ind w:right="99"/>
              <w:jc w:val="both"/>
              <w:rPr>
                <w:sz w:val="20"/>
              </w:rPr>
            </w:pPr>
            <w:r>
              <w:rPr>
                <w:sz w:val="20"/>
              </w:rPr>
              <w:t>entities cooperating with the Data Controller – in particular, suppliers of IT systems and IT services, as well as suppliers providing the Controller with technical, IT, and organizational solutions, suppliers of accounting, legal, and consulting services providing the Controller with accounting, legal, or consulting support</w:t>
            </w:r>
          </w:p>
          <w:p w14:paraId="745AA98D" w14:textId="77777777" w:rsidR="00136932" w:rsidRDefault="00C76BD8">
            <w:pPr>
              <w:pStyle w:val="TableParagraph"/>
              <w:spacing w:before="6" w:line="276" w:lineRule="auto"/>
              <w:ind w:left="828" w:right="102"/>
              <w:jc w:val="both"/>
              <w:rPr>
                <w:sz w:val="20"/>
              </w:rPr>
            </w:pPr>
            <w:r>
              <w:rPr>
                <w:sz w:val="20"/>
              </w:rPr>
              <w:t>- on the basis of commissioned services, whereby such entities process personal data in accordance with the concluded personal data processing agreements and exclusively in accordance with our instructions,</w:t>
            </w:r>
          </w:p>
          <w:p w14:paraId="55277BDC" w14:textId="77777777" w:rsidR="00136932" w:rsidRDefault="00C76BD8">
            <w:pPr>
              <w:pStyle w:val="TableParagraph"/>
              <w:numPr>
                <w:ilvl w:val="0"/>
                <w:numId w:val="3"/>
              </w:numPr>
              <w:tabs>
                <w:tab w:val="left" w:pos="828"/>
              </w:tabs>
              <w:spacing w:before="2" w:line="271" w:lineRule="auto"/>
              <w:ind w:right="103"/>
              <w:jc w:val="both"/>
              <w:rPr>
                <w:sz w:val="20"/>
              </w:rPr>
            </w:pPr>
            <w:r>
              <w:rPr>
                <w:sz w:val="20"/>
              </w:rPr>
              <w:t>entities authorized to do so on the basis of generally applicable laws.</w:t>
            </w:r>
          </w:p>
        </w:tc>
      </w:tr>
      <w:tr w:rsidR="00136932" w14:paraId="12E768ED" w14:textId="77777777" w:rsidTr="00187490">
        <w:trPr>
          <w:trHeight w:val="969"/>
        </w:trPr>
        <w:tc>
          <w:tcPr>
            <w:tcW w:w="1985" w:type="dxa"/>
          </w:tcPr>
          <w:p w14:paraId="0FABFE9E" w14:textId="77777777" w:rsidR="00136932" w:rsidRDefault="00C76BD8">
            <w:pPr>
              <w:pStyle w:val="TableParagraph"/>
              <w:spacing w:before="2" w:line="276" w:lineRule="auto"/>
              <w:ind w:left="110" w:right="180"/>
              <w:rPr>
                <w:b/>
                <w:sz w:val="20"/>
              </w:rPr>
            </w:pPr>
            <w:r>
              <w:rPr>
                <w:b/>
                <w:sz w:val="20"/>
              </w:rPr>
              <w:t xml:space="preserve">Rights related to </w:t>
            </w:r>
            <w:r>
              <w:rPr>
                <w:b/>
                <w:spacing w:val="-2"/>
                <w:sz w:val="20"/>
              </w:rPr>
              <w:t>data processing</w:t>
            </w:r>
          </w:p>
        </w:tc>
        <w:tc>
          <w:tcPr>
            <w:tcW w:w="7512" w:type="dxa"/>
            <w:gridSpan w:val="2"/>
            <w:tcBorders>
              <w:bottom w:val="single" w:sz="4" w:space="0" w:color="auto"/>
            </w:tcBorders>
          </w:tcPr>
          <w:p w14:paraId="5453AAEB" w14:textId="77777777" w:rsidR="00136932" w:rsidRDefault="00C76BD8">
            <w:pPr>
              <w:pStyle w:val="TableParagraph"/>
              <w:spacing w:before="2"/>
              <w:rPr>
                <w:sz w:val="20"/>
              </w:rPr>
            </w:pPr>
            <w:r>
              <w:rPr>
                <w:sz w:val="20"/>
              </w:rPr>
              <w:t xml:space="preserve">You have the following rights related to the processing of </w:t>
            </w:r>
            <w:r>
              <w:rPr>
                <w:spacing w:val="-2"/>
                <w:sz w:val="20"/>
              </w:rPr>
              <w:t xml:space="preserve">personal </w:t>
            </w:r>
            <w:r>
              <w:rPr>
                <w:sz w:val="20"/>
              </w:rPr>
              <w:t>data</w:t>
            </w:r>
            <w:r>
              <w:rPr>
                <w:spacing w:val="-2"/>
                <w:sz w:val="20"/>
              </w:rPr>
              <w:t>:</w:t>
            </w:r>
          </w:p>
          <w:p w14:paraId="28D0EA11" w14:textId="77777777" w:rsidR="00136932" w:rsidRDefault="00C76BD8">
            <w:pPr>
              <w:pStyle w:val="TableParagraph"/>
              <w:numPr>
                <w:ilvl w:val="0"/>
                <w:numId w:val="2"/>
              </w:numPr>
              <w:tabs>
                <w:tab w:val="left" w:pos="828"/>
              </w:tabs>
              <w:spacing w:before="34"/>
              <w:rPr>
                <w:sz w:val="20"/>
              </w:rPr>
            </w:pPr>
            <w:r>
              <w:rPr>
                <w:sz w:val="20"/>
              </w:rPr>
              <w:t xml:space="preserve">the right to access your </w:t>
            </w:r>
            <w:r>
              <w:rPr>
                <w:spacing w:val="-2"/>
                <w:sz w:val="20"/>
              </w:rPr>
              <w:t xml:space="preserve">personal </w:t>
            </w:r>
            <w:r>
              <w:rPr>
                <w:sz w:val="20"/>
              </w:rPr>
              <w:t>data</w:t>
            </w:r>
            <w:r>
              <w:rPr>
                <w:spacing w:val="-2"/>
                <w:sz w:val="20"/>
              </w:rPr>
              <w:t>,</w:t>
            </w:r>
          </w:p>
          <w:p w14:paraId="71B048D8" w14:textId="77777777" w:rsidR="00136932" w:rsidRDefault="00C76BD8">
            <w:pPr>
              <w:pStyle w:val="TableParagraph"/>
              <w:numPr>
                <w:ilvl w:val="0"/>
                <w:numId w:val="2"/>
              </w:numPr>
              <w:tabs>
                <w:tab w:val="left" w:pos="828"/>
              </w:tabs>
              <w:spacing w:before="34"/>
              <w:rPr>
                <w:sz w:val="20"/>
              </w:rPr>
            </w:pPr>
            <w:r>
              <w:rPr>
                <w:sz w:val="20"/>
              </w:rPr>
              <w:t xml:space="preserve">the right to rectify data that is </w:t>
            </w:r>
            <w:r>
              <w:rPr>
                <w:spacing w:val="-2"/>
                <w:sz w:val="20"/>
              </w:rPr>
              <w:t>incorrect,</w:t>
            </w:r>
          </w:p>
        </w:tc>
      </w:tr>
    </w:tbl>
    <w:p w14:paraId="52B119A6" w14:textId="77777777" w:rsidR="00136932" w:rsidRDefault="00136932">
      <w:pPr>
        <w:rPr>
          <w:sz w:val="20"/>
        </w:rPr>
        <w:sectPr w:rsidR="00136932" w:rsidSect="00FD4F4D">
          <w:headerReference w:type="default" r:id="rId9"/>
          <w:footerReference w:type="default" r:id="rId10"/>
          <w:type w:val="continuous"/>
          <w:pgSz w:w="11910" w:h="16840"/>
          <w:pgMar w:top="900" w:right="880" w:bottom="280" w:left="1300" w:header="1417" w:footer="709" w:gutter="0"/>
          <w:cols w:space="720"/>
          <w:docGrid w:linePitch="299"/>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7511"/>
      </w:tblGrid>
      <w:tr w:rsidR="00136932" w14:paraId="25C36A13" w14:textId="77777777" w:rsidTr="00187490">
        <w:trPr>
          <w:trHeight w:val="2155"/>
        </w:trPr>
        <w:tc>
          <w:tcPr>
            <w:tcW w:w="1985" w:type="dxa"/>
          </w:tcPr>
          <w:p w14:paraId="6F31CF11" w14:textId="77777777" w:rsidR="00136932" w:rsidRDefault="00136932">
            <w:pPr>
              <w:pStyle w:val="TableParagraph"/>
              <w:ind w:left="0"/>
              <w:rPr>
                <w:rFonts w:ascii="Times New Roman"/>
                <w:sz w:val="18"/>
              </w:rPr>
            </w:pPr>
          </w:p>
        </w:tc>
        <w:tc>
          <w:tcPr>
            <w:tcW w:w="7511" w:type="dxa"/>
            <w:tcBorders>
              <w:bottom w:val="single" w:sz="4" w:space="0" w:color="auto"/>
            </w:tcBorders>
          </w:tcPr>
          <w:p w14:paraId="64E1B03E" w14:textId="77777777" w:rsidR="00136932" w:rsidRDefault="00C76BD8">
            <w:pPr>
              <w:pStyle w:val="TableParagraph"/>
              <w:numPr>
                <w:ilvl w:val="0"/>
                <w:numId w:val="1"/>
              </w:numPr>
              <w:tabs>
                <w:tab w:val="left" w:pos="828"/>
              </w:tabs>
              <w:spacing w:line="273" w:lineRule="auto"/>
              <w:ind w:right="104"/>
              <w:jc w:val="both"/>
              <w:rPr>
                <w:sz w:val="20"/>
              </w:rPr>
            </w:pPr>
            <w:r>
              <w:rPr>
                <w:sz w:val="20"/>
              </w:rPr>
              <w:t>the right</w:t>
            </w:r>
            <w:r>
              <w:rPr>
                <w:spacing w:val="40"/>
                <w:sz w:val="20"/>
              </w:rPr>
              <w:t xml:space="preserve">  </w:t>
            </w:r>
            <w:r>
              <w:rPr>
                <w:sz w:val="20"/>
              </w:rPr>
              <w:t xml:space="preserve"> to</w:t>
            </w:r>
            <w:r>
              <w:rPr>
                <w:spacing w:val="40"/>
                <w:sz w:val="20"/>
              </w:rPr>
              <w:t xml:space="preserve">  </w:t>
            </w:r>
            <w:r>
              <w:rPr>
                <w:sz w:val="20"/>
              </w:rPr>
              <w:t xml:space="preserve"> request</w:t>
            </w:r>
            <w:r>
              <w:rPr>
                <w:spacing w:val="40"/>
                <w:sz w:val="20"/>
              </w:rPr>
              <w:t xml:space="preserve">  </w:t>
            </w:r>
            <w:r>
              <w:rPr>
                <w:sz w:val="20"/>
              </w:rPr>
              <w:t xml:space="preserve"> the deletion</w:t>
            </w:r>
            <w:r>
              <w:rPr>
                <w:spacing w:val="40"/>
                <w:sz w:val="20"/>
              </w:rPr>
              <w:t xml:space="preserve">  </w:t>
            </w:r>
            <w:r>
              <w:rPr>
                <w:sz w:val="20"/>
              </w:rPr>
              <w:t xml:space="preserve"> of data,</w:t>
            </w:r>
            <w:r>
              <w:rPr>
                <w:spacing w:val="40"/>
                <w:sz w:val="20"/>
              </w:rPr>
              <w:t xml:space="preserve">  </w:t>
            </w:r>
            <w:r>
              <w:rPr>
                <w:sz w:val="20"/>
              </w:rPr>
              <w:t xml:space="preserve"> o</w:t>
            </w:r>
            <w:r>
              <w:rPr>
                <w:spacing w:val="40"/>
                <w:sz w:val="20"/>
              </w:rPr>
              <w:t xml:space="preserve">  </w:t>
            </w:r>
            <w:r>
              <w:rPr>
                <w:sz w:val="20"/>
              </w:rPr>
              <w:t xml:space="preserve"> if</w:t>
            </w:r>
            <w:r>
              <w:rPr>
                <w:spacing w:val="40"/>
                <w:sz w:val="20"/>
              </w:rPr>
              <w:t xml:space="preserve">  </w:t>
            </w:r>
            <w:r>
              <w:rPr>
                <w:sz w:val="20"/>
              </w:rPr>
              <w:t xml:space="preserve"> there are</w:t>
            </w:r>
            <w:r>
              <w:rPr>
                <w:spacing w:val="40"/>
                <w:sz w:val="20"/>
              </w:rPr>
              <w:t xml:space="preserve">  </w:t>
            </w:r>
            <w:r>
              <w:rPr>
                <w:sz w:val="20"/>
              </w:rPr>
              <w:t xml:space="preserve"> grounds to believe that the processing is unlawful or that the processing is no longer necessary for the purposes specified by the Administrator,</w:t>
            </w:r>
          </w:p>
          <w:p w14:paraId="4133181C" w14:textId="77777777" w:rsidR="00136932" w:rsidRDefault="00C76BD8">
            <w:pPr>
              <w:pStyle w:val="TableParagraph"/>
              <w:numPr>
                <w:ilvl w:val="0"/>
                <w:numId w:val="1"/>
              </w:numPr>
              <w:tabs>
                <w:tab w:val="left" w:pos="827"/>
              </w:tabs>
              <w:spacing w:before="3"/>
              <w:ind w:left="827" w:hanging="359"/>
              <w:jc w:val="both"/>
              <w:rPr>
                <w:sz w:val="20"/>
              </w:rPr>
            </w:pPr>
            <w:r>
              <w:rPr>
                <w:sz w:val="20"/>
              </w:rPr>
              <w:t xml:space="preserve">the right to request the restriction of the processing of your </w:t>
            </w:r>
            <w:r>
              <w:rPr>
                <w:spacing w:val="-2"/>
                <w:sz w:val="20"/>
              </w:rPr>
              <w:t xml:space="preserve">personal </w:t>
            </w:r>
            <w:r>
              <w:rPr>
                <w:sz w:val="20"/>
              </w:rPr>
              <w:t>data</w:t>
            </w:r>
            <w:r>
              <w:rPr>
                <w:spacing w:val="-2"/>
                <w:sz w:val="20"/>
              </w:rPr>
              <w:t>,</w:t>
            </w:r>
          </w:p>
          <w:p w14:paraId="6030BEFD" w14:textId="77777777" w:rsidR="00136932" w:rsidRDefault="00C76BD8">
            <w:pPr>
              <w:pStyle w:val="TableParagraph"/>
              <w:numPr>
                <w:ilvl w:val="0"/>
                <w:numId w:val="1"/>
              </w:numPr>
              <w:tabs>
                <w:tab w:val="left" w:pos="827"/>
              </w:tabs>
              <w:spacing w:before="34"/>
              <w:ind w:left="827" w:hanging="359"/>
              <w:jc w:val="both"/>
              <w:rPr>
                <w:sz w:val="20"/>
              </w:rPr>
            </w:pPr>
            <w:r>
              <w:rPr>
                <w:sz w:val="20"/>
              </w:rPr>
              <w:t xml:space="preserve">the right to request the transfer of data to another </w:t>
            </w:r>
            <w:r>
              <w:rPr>
                <w:spacing w:val="-2"/>
                <w:sz w:val="20"/>
              </w:rPr>
              <w:t>controller.</w:t>
            </w:r>
          </w:p>
          <w:p w14:paraId="491BE16D" w14:textId="77777777" w:rsidR="00136932" w:rsidRDefault="00136932">
            <w:pPr>
              <w:pStyle w:val="TableParagraph"/>
              <w:spacing w:before="36"/>
              <w:ind w:left="0"/>
              <w:rPr>
                <w:sz w:val="20"/>
              </w:rPr>
            </w:pPr>
          </w:p>
          <w:p w14:paraId="4DA3F38E" w14:textId="77777777" w:rsidR="00136932" w:rsidRDefault="00C76BD8">
            <w:pPr>
              <w:pStyle w:val="TableParagraph"/>
              <w:spacing w:line="260" w:lineRule="atLeast"/>
              <w:ind w:right="98"/>
              <w:rPr>
                <w:sz w:val="20"/>
              </w:rPr>
            </w:pPr>
            <w:r>
              <w:rPr>
                <w:sz w:val="20"/>
              </w:rPr>
              <w:t>To exercise the above rights, please send a request to the addresses indicated above in the information about the Data Controller.</w:t>
            </w:r>
          </w:p>
        </w:tc>
      </w:tr>
      <w:tr w:rsidR="00136932" w14:paraId="33D36DDC" w14:textId="77777777" w:rsidTr="00187490">
        <w:trPr>
          <w:trHeight w:val="1057"/>
        </w:trPr>
        <w:tc>
          <w:tcPr>
            <w:tcW w:w="1985" w:type="dxa"/>
          </w:tcPr>
          <w:p w14:paraId="54C92C6C" w14:textId="77777777" w:rsidR="00136932" w:rsidRDefault="00C76BD8">
            <w:pPr>
              <w:pStyle w:val="TableParagraph"/>
              <w:spacing w:before="2" w:line="276" w:lineRule="auto"/>
              <w:ind w:left="110" w:right="191"/>
              <w:rPr>
                <w:b/>
                <w:sz w:val="20"/>
              </w:rPr>
            </w:pPr>
            <w:r>
              <w:rPr>
                <w:b/>
                <w:sz w:val="20"/>
              </w:rPr>
              <w:t xml:space="preserve">The right to lodge </w:t>
            </w:r>
            <w:r>
              <w:rPr>
                <w:b/>
                <w:spacing w:val="-2"/>
                <w:sz w:val="20"/>
              </w:rPr>
              <w:t>a complaint</w:t>
            </w:r>
          </w:p>
          <w:p w14:paraId="44BA1D0D" w14:textId="77777777" w:rsidR="00136932" w:rsidRDefault="00C76BD8">
            <w:pPr>
              <w:pStyle w:val="TableParagraph"/>
              <w:spacing w:line="229" w:lineRule="exact"/>
              <w:ind w:left="110"/>
              <w:rPr>
                <w:b/>
                <w:sz w:val="20"/>
              </w:rPr>
            </w:pPr>
            <w:r>
              <w:rPr>
                <w:b/>
                <w:sz w:val="20"/>
              </w:rPr>
              <w:t xml:space="preserve">to </w:t>
            </w:r>
            <w:r>
              <w:rPr>
                <w:b/>
                <w:spacing w:val="-2"/>
                <w:sz w:val="20"/>
              </w:rPr>
              <w:t>the authority</w:t>
            </w:r>
          </w:p>
        </w:tc>
        <w:tc>
          <w:tcPr>
            <w:tcW w:w="7511" w:type="dxa"/>
            <w:tcBorders>
              <w:top w:val="single" w:sz="4" w:space="0" w:color="auto"/>
            </w:tcBorders>
          </w:tcPr>
          <w:p w14:paraId="32F95231" w14:textId="77777777" w:rsidR="00136932" w:rsidRDefault="00C76BD8">
            <w:pPr>
              <w:pStyle w:val="TableParagraph"/>
              <w:spacing w:before="2" w:line="276" w:lineRule="auto"/>
              <w:ind w:right="98"/>
              <w:rPr>
                <w:sz w:val="20"/>
              </w:rPr>
            </w:pPr>
            <w:r>
              <w:rPr>
                <w:sz w:val="20"/>
              </w:rPr>
              <w:t xml:space="preserve">You also have the right to lodge a complaint with the supervisory authority responsible for personal data protection, i.e. the President of the Personal Data Protection Office, ul. Stawki 2, 00-193 Warsaw, e-mail: </w:t>
            </w:r>
            <w:hyperlink r:id="rId11">
              <w:r>
                <w:rPr>
                  <w:sz w:val="20"/>
                </w:rPr>
                <w:t>kancelaria@uodo.gov.pl,</w:t>
              </w:r>
            </w:hyperlink>
          </w:p>
          <w:p w14:paraId="21D2ECCE" w14:textId="77777777" w:rsidR="00136932" w:rsidRDefault="00C76BD8">
            <w:pPr>
              <w:pStyle w:val="TableParagraph"/>
              <w:spacing w:line="229" w:lineRule="exact"/>
              <w:rPr>
                <w:sz w:val="20"/>
              </w:rPr>
            </w:pPr>
            <w:r>
              <w:rPr>
                <w:spacing w:val="-2"/>
                <w:sz w:val="20"/>
              </w:rPr>
              <w:t>Hotline:</w:t>
            </w:r>
            <w:r>
              <w:rPr>
                <w:spacing w:val="-4"/>
                <w:sz w:val="20"/>
              </w:rPr>
              <w:t xml:space="preserve"> 606-950-000.</w:t>
            </w:r>
          </w:p>
        </w:tc>
      </w:tr>
      <w:tr w:rsidR="00136932" w14:paraId="4CDB9C5B" w14:textId="77777777">
        <w:trPr>
          <w:trHeight w:val="794"/>
        </w:trPr>
        <w:tc>
          <w:tcPr>
            <w:tcW w:w="1985" w:type="dxa"/>
          </w:tcPr>
          <w:p w14:paraId="512A4E4A" w14:textId="77777777" w:rsidR="00136932" w:rsidRDefault="00C76BD8">
            <w:pPr>
              <w:pStyle w:val="TableParagraph"/>
              <w:spacing w:line="229" w:lineRule="exact"/>
              <w:ind w:left="110"/>
              <w:rPr>
                <w:b/>
                <w:sz w:val="20"/>
              </w:rPr>
            </w:pPr>
            <w:r>
              <w:rPr>
                <w:b/>
                <w:spacing w:val="-2"/>
                <w:sz w:val="20"/>
              </w:rPr>
              <w:t>Automated</w:t>
            </w:r>
          </w:p>
          <w:p w14:paraId="5F0A3DA7" w14:textId="77777777" w:rsidR="00136932" w:rsidRDefault="00C76BD8">
            <w:pPr>
              <w:pStyle w:val="TableParagraph"/>
              <w:spacing w:before="7" w:line="260" w:lineRule="atLeast"/>
              <w:ind w:left="110" w:right="180"/>
              <w:rPr>
                <w:b/>
                <w:sz w:val="20"/>
              </w:rPr>
            </w:pPr>
            <w:r>
              <w:rPr>
                <w:b/>
                <w:spacing w:val="-2"/>
                <w:sz w:val="20"/>
              </w:rPr>
              <w:t>decision-making</w:t>
            </w:r>
          </w:p>
        </w:tc>
        <w:tc>
          <w:tcPr>
            <w:tcW w:w="7511" w:type="dxa"/>
          </w:tcPr>
          <w:p w14:paraId="26EC2887" w14:textId="77777777" w:rsidR="00136932" w:rsidRDefault="00C76BD8">
            <w:pPr>
              <w:pStyle w:val="TableParagraph"/>
              <w:spacing w:line="278" w:lineRule="auto"/>
              <w:ind w:right="98"/>
              <w:rPr>
                <w:sz w:val="20"/>
              </w:rPr>
            </w:pPr>
            <w:r>
              <w:rPr>
                <w:sz w:val="20"/>
              </w:rPr>
              <w:t>Your personal data will not be subject to automated decision-making, including decisions resulting from profiling.</w:t>
            </w:r>
          </w:p>
        </w:tc>
      </w:tr>
      <w:tr w:rsidR="00136932" w14:paraId="54B255E3" w14:textId="77777777">
        <w:trPr>
          <w:trHeight w:val="793"/>
        </w:trPr>
        <w:tc>
          <w:tcPr>
            <w:tcW w:w="1985" w:type="dxa"/>
          </w:tcPr>
          <w:p w14:paraId="200A3CAE" w14:textId="77777777" w:rsidR="00136932" w:rsidRDefault="00C76BD8">
            <w:pPr>
              <w:pStyle w:val="TableParagraph"/>
              <w:spacing w:line="276" w:lineRule="auto"/>
              <w:ind w:left="110" w:right="818"/>
              <w:rPr>
                <w:b/>
                <w:sz w:val="20"/>
              </w:rPr>
            </w:pPr>
            <w:r>
              <w:rPr>
                <w:b/>
                <w:spacing w:val="-2"/>
                <w:sz w:val="20"/>
              </w:rPr>
              <w:t>Obligation to provide</w:t>
            </w:r>
          </w:p>
          <w:p w14:paraId="43C6AF16" w14:textId="77777777" w:rsidR="00136932" w:rsidRDefault="00C76BD8">
            <w:pPr>
              <w:pStyle w:val="TableParagraph"/>
              <w:spacing w:before="1"/>
              <w:ind w:left="110"/>
              <w:rPr>
                <w:b/>
                <w:sz w:val="20"/>
              </w:rPr>
            </w:pPr>
            <w:r>
              <w:rPr>
                <w:b/>
                <w:spacing w:val="-2"/>
                <w:sz w:val="20"/>
              </w:rPr>
              <w:t>data</w:t>
            </w:r>
          </w:p>
        </w:tc>
        <w:tc>
          <w:tcPr>
            <w:tcW w:w="7511" w:type="dxa"/>
          </w:tcPr>
          <w:p w14:paraId="3837AA98" w14:textId="77777777" w:rsidR="00136932" w:rsidRDefault="00C76BD8">
            <w:pPr>
              <w:pStyle w:val="TableParagraph"/>
              <w:spacing w:line="229" w:lineRule="exact"/>
              <w:rPr>
                <w:sz w:val="20"/>
              </w:rPr>
            </w:pPr>
            <w:r>
              <w:rPr>
                <w:sz w:val="20"/>
              </w:rPr>
              <w:t xml:space="preserve">The provision of your personal data is </w:t>
            </w:r>
            <w:r>
              <w:rPr>
                <w:spacing w:val="-2"/>
                <w:sz w:val="20"/>
              </w:rPr>
              <w:t>voluntary,</w:t>
            </w:r>
          </w:p>
          <w:p w14:paraId="4A986D9F" w14:textId="77777777" w:rsidR="00136932" w:rsidRDefault="00C76BD8">
            <w:pPr>
              <w:pStyle w:val="TableParagraph"/>
              <w:spacing w:before="9" w:line="266" w:lineRule="exact"/>
              <w:ind w:right="98" w:firstLine="55"/>
              <w:rPr>
                <w:sz w:val="20"/>
              </w:rPr>
            </w:pPr>
            <w:r>
              <w:rPr>
                <w:sz w:val="20"/>
              </w:rPr>
              <w:t>however, failure to provide it will prevent the establishment of cooperation between the parties and the conclusion and performance of the contract.</w:t>
            </w:r>
          </w:p>
        </w:tc>
      </w:tr>
      <w:tr w:rsidR="00136932" w14:paraId="7A69D17D" w14:textId="77777777">
        <w:trPr>
          <w:trHeight w:val="1322"/>
        </w:trPr>
        <w:tc>
          <w:tcPr>
            <w:tcW w:w="1985" w:type="dxa"/>
          </w:tcPr>
          <w:p w14:paraId="5895B93C" w14:textId="77777777" w:rsidR="00136932" w:rsidRDefault="00C76BD8">
            <w:pPr>
              <w:pStyle w:val="TableParagraph"/>
              <w:spacing w:line="276" w:lineRule="auto"/>
              <w:ind w:left="110" w:right="180"/>
              <w:rPr>
                <w:b/>
                <w:sz w:val="20"/>
              </w:rPr>
            </w:pPr>
            <w:r>
              <w:rPr>
                <w:b/>
                <w:spacing w:val="-2"/>
                <w:sz w:val="20"/>
              </w:rPr>
              <w:t>Transfer of data</w:t>
            </w:r>
          </w:p>
          <w:p w14:paraId="02F00F7D" w14:textId="77777777" w:rsidR="00136932" w:rsidRDefault="00C76BD8">
            <w:pPr>
              <w:pStyle w:val="TableParagraph"/>
              <w:spacing w:line="229" w:lineRule="exact"/>
              <w:ind w:left="110"/>
              <w:rPr>
                <w:b/>
                <w:sz w:val="20"/>
              </w:rPr>
            </w:pPr>
            <w:r>
              <w:rPr>
                <w:b/>
                <w:sz w:val="20"/>
              </w:rPr>
              <w:t xml:space="preserve">outside </w:t>
            </w:r>
            <w:r>
              <w:rPr>
                <w:b/>
                <w:spacing w:val="-2"/>
                <w:sz w:val="20"/>
              </w:rPr>
              <w:t>the European</w:t>
            </w:r>
          </w:p>
          <w:p w14:paraId="4E8ED5F9" w14:textId="77777777" w:rsidR="00136932" w:rsidRDefault="00C76BD8">
            <w:pPr>
              <w:pStyle w:val="TableParagraph"/>
              <w:spacing w:before="6" w:line="260" w:lineRule="atLeast"/>
              <w:ind w:left="110" w:right="180"/>
              <w:rPr>
                <w:b/>
                <w:sz w:val="20"/>
              </w:rPr>
            </w:pPr>
            <w:r>
              <w:rPr>
                <w:b/>
                <w:spacing w:val="-2"/>
                <w:sz w:val="20"/>
              </w:rPr>
              <w:t>Economic Area</w:t>
            </w:r>
          </w:p>
        </w:tc>
        <w:tc>
          <w:tcPr>
            <w:tcW w:w="7511" w:type="dxa"/>
          </w:tcPr>
          <w:p w14:paraId="58B387B3" w14:textId="77777777" w:rsidR="00136932" w:rsidRDefault="00C76BD8">
            <w:pPr>
              <w:pStyle w:val="TableParagraph"/>
              <w:spacing w:line="276" w:lineRule="auto"/>
              <w:ind w:right="98"/>
              <w:rPr>
                <w:sz w:val="20"/>
              </w:rPr>
            </w:pPr>
            <w:r>
              <w:rPr>
                <w:sz w:val="20"/>
              </w:rPr>
              <w:t>Your personal data will not be transferred outside the European Economic Area (EEA).</w:t>
            </w:r>
          </w:p>
        </w:tc>
      </w:tr>
    </w:tbl>
    <w:p w14:paraId="4896A517" w14:textId="77777777" w:rsidR="00C76BD8" w:rsidRDefault="00C76BD8"/>
    <w:sectPr w:rsidR="00C76BD8">
      <w:type w:val="continuous"/>
      <w:pgSz w:w="11910" w:h="16840"/>
      <w:pgMar w:top="960" w:right="88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9E43B" w14:textId="77777777" w:rsidR="00FD4F4D" w:rsidRDefault="00FD4F4D" w:rsidP="00FD4F4D">
      <w:r>
        <w:separator/>
      </w:r>
    </w:p>
  </w:endnote>
  <w:endnote w:type="continuationSeparator" w:id="0">
    <w:p w14:paraId="603EF507" w14:textId="77777777" w:rsidR="00FD4F4D" w:rsidRDefault="00FD4F4D" w:rsidP="00FD4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15203" w14:textId="3B28C6CC" w:rsidR="00FD4F4D" w:rsidRPr="00FD4F4D" w:rsidRDefault="00FD4F4D" w:rsidP="00FD4F4D">
    <w:pPr>
      <w:pStyle w:val="Fuzeile"/>
      <w:tabs>
        <w:tab w:val="right" w:pos="9638"/>
      </w:tabs>
      <w:rPr>
        <w:b/>
        <w:bCs/>
        <w:sz w:val="15"/>
        <w:szCs w:val="15"/>
        <w:lang w:val="en-US"/>
      </w:rPr>
    </w:pPr>
    <w:r w:rsidRPr="00A41664">
      <w:rPr>
        <w:b/>
        <w:bCs/>
        <w:noProof/>
        <w:sz w:val="14"/>
        <w:szCs w:val="14"/>
      </w:rPr>
      <mc:AlternateContent>
        <mc:Choice Requires="wps">
          <w:drawing>
            <wp:anchor distT="0" distB="0" distL="114300" distR="114300" simplePos="0" relativeHeight="251658240" behindDoc="0" locked="0" layoutInCell="1" allowOverlap="1" wp14:anchorId="7089993E" wp14:editId="69C8DD40">
              <wp:simplePos x="0" y="0"/>
              <wp:positionH relativeFrom="column">
                <wp:posOffset>1270</wp:posOffset>
              </wp:positionH>
              <wp:positionV relativeFrom="paragraph">
                <wp:posOffset>-111760</wp:posOffset>
              </wp:positionV>
              <wp:extent cx="6120000" cy="0"/>
              <wp:effectExtent l="0" t="19050" r="33655" b="19050"/>
              <wp:wrapNone/>
              <wp:docPr id="168542987" name="Gerader Verbinder 2"/>
              <wp:cNvGraphicFramePr/>
              <a:graphic xmlns:a="http://schemas.openxmlformats.org/drawingml/2006/main">
                <a:graphicData uri="http://schemas.microsoft.com/office/word/2010/wordprocessingShape">
                  <wps:wsp>
                    <wps:cNvCnPr/>
                    <wps:spPr>
                      <a:xfrm>
                        <a:off x="0" y="0"/>
                        <a:ext cx="6120000" cy="0"/>
                      </a:xfrm>
                      <a:prstGeom prst="line">
                        <a:avLst/>
                      </a:prstGeom>
                      <a:ln w="28575">
                        <a:solidFill>
                          <a:srgbClr val="E0F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CF0C2D" id="Gerader Verbinder 2"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8.8pt" to="482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" strokecolor="#e0ff00" strokeweight="2.25pt"/>
          </w:pict>
        </mc:Fallback>
      </mc:AlternateContent>
    </w:r>
    <w:r w:rsidRPr="002334C2">
      <w:rPr>
        <w:b/>
        <w:bCs/>
        <w:noProof/>
        <w:sz w:val="14"/>
        <w:szCs w:val="14"/>
        <w:lang w:val="en-US"/>
      </w:rPr>
      <w:t>Saferoad Production Sp. z o.o</w:t>
    </w:r>
    <w:r w:rsidRPr="002334C2">
      <w:rPr>
        <w:noProof/>
        <w:sz w:val="14"/>
        <w:szCs w:val="14"/>
        <w:lang w:val="en-US"/>
      </w:rPr>
      <w:t xml:space="preserve">. | </w:t>
    </w:r>
    <w:r w:rsidRPr="002334C2">
      <w:rPr>
        <w:noProof/>
        <w:color w:val="000000" w:themeColor="text1"/>
        <w:sz w:val="14"/>
        <w:szCs w:val="14"/>
        <w:lang w:val="en-US"/>
      </w:rPr>
      <w:t xml:space="preserve">Marcinkowskiego 150 | 88-100 Inowrocław | +48 523575085 | </w:t>
    </w:r>
    <w:hyperlink r:id="rId1" w:history="1">
      <w:r w:rsidRPr="00571829">
        <w:rPr>
          <w:rStyle w:val="Hyperlink"/>
          <w:noProof/>
          <w:color w:val="000000" w:themeColor="text1"/>
          <w:sz w:val="14"/>
          <w:szCs w:val="14"/>
          <w:u w:val="none"/>
          <w:lang w:val="en-US"/>
        </w:rPr>
        <w:t>inowroclaw@saferoad.</w:t>
      </w:r>
      <w:r w:rsidRPr="00571829">
        <w:rPr>
          <w:rStyle w:val="Hyperlink"/>
          <w:color w:val="000000" w:themeColor="text1"/>
          <w:sz w:val="15"/>
          <w:szCs w:val="15"/>
          <w:u w:val="none"/>
          <w:lang w:val="en-US"/>
        </w:rPr>
        <w:t>pl</w:t>
      </w:r>
    </w:hyperlink>
    <w:r w:rsidRPr="002334C2">
      <w:rPr>
        <w:noProof/>
        <w:color w:val="000000" w:themeColor="text1"/>
        <w:sz w:val="14"/>
        <w:szCs w:val="14"/>
        <w:lang w:val="en-US"/>
      </w:rPr>
      <w:t xml:space="preserve"> | saferoad-production.com</w:t>
    </w:r>
    <w:r w:rsidRPr="002334C2">
      <w:rPr>
        <w:sz w:val="15"/>
        <w:szCs w:val="15"/>
        <w:lang w:val="en-US"/>
      </w:rPr>
      <w:tab/>
    </w:r>
    <w:r w:rsidRPr="004E1507">
      <w:rPr>
        <w:sz w:val="18"/>
        <w:szCs w:val="18"/>
      </w:rPr>
      <w:fldChar w:fldCharType="begin"/>
    </w:r>
    <w:r w:rsidRPr="00A41664">
      <w:rPr>
        <w:sz w:val="18"/>
        <w:szCs w:val="18"/>
        <w:lang w:val="en-US"/>
      </w:rPr>
      <w:instrText xml:space="preserve"> PAGE   \* MERGEFORMAT </w:instrText>
    </w:r>
    <w:r w:rsidRPr="004E1507">
      <w:rPr>
        <w:sz w:val="18"/>
        <w:szCs w:val="18"/>
      </w:rPr>
      <w:fldChar w:fldCharType="separate"/>
    </w:r>
    <w:r>
      <w:rPr>
        <w:sz w:val="18"/>
        <w:szCs w:val="18"/>
      </w:rPr>
      <w:t>1</w:t>
    </w:r>
    <w:r w:rsidRPr="004E1507">
      <w:rPr>
        <w:sz w:val="18"/>
        <w:szCs w:val="18"/>
      </w:rPr>
      <w:fldChar w:fldCharType="end"/>
    </w:r>
    <w:r w:rsidRPr="00A41664">
      <w:rPr>
        <w:sz w:val="18"/>
        <w:szCs w:val="18"/>
        <w:lang w:val="en-US"/>
      </w:rPr>
      <w:t xml:space="preserve">| </w:t>
    </w:r>
    <w:r w:rsidRPr="004E1507">
      <w:rPr>
        <w:sz w:val="18"/>
        <w:szCs w:val="18"/>
      </w:rPr>
      <w:fldChar w:fldCharType="begin"/>
    </w:r>
    <w:r w:rsidRPr="00A41664">
      <w:rPr>
        <w:sz w:val="18"/>
        <w:szCs w:val="18"/>
        <w:lang w:val="en-US"/>
      </w:rPr>
      <w:instrText xml:space="preserve"> NUMPAGES   \* MERGEFORMAT </w:instrText>
    </w:r>
    <w:r w:rsidRPr="004E1507">
      <w:rPr>
        <w:sz w:val="18"/>
        <w:szCs w:val="18"/>
      </w:rPr>
      <w:fldChar w:fldCharType="separate"/>
    </w:r>
    <w:r>
      <w:rPr>
        <w:sz w:val="18"/>
        <w:szCs w:val="18"/>
      </w:rPr>
      <w:t>2</w:t>
    </w:r>
    <w:r w:rsidRPr="004E1507">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108C4" w14:textId="77777777" w:rsidR="00FD4F4D" w:rsidRDefault="00FD4F4D" w:rsidP="00FD4F4D">
      <w:r>
        <w:separator/>
      </w:r>
    </w:p>
  </w:footnote>
  <w:footnote w:type="continuationSeparator" w:id="0">
    <w:p w14:paraId="02E08A8D" w14:textId="77777777" w:rsidR="00FD4F4D" w:rsidRDefault="00FD4F4D" w:rsidP="00FD4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FC93C" w14:textId="28B447F8" w:rsidR="00FD4F4D" w:rsidRDefault="00FD4F4D">
    <w:pPr>
      <w:pStyle w:val="Kopfzeile"/>
    </w:pPr>
    <w:r>
      <w:rPr>
        <w:noProof/>
      </w:rPr>
      <w:drawing>
        <wp:anchor distT="0" distB="0" distL="114300" distR="114300" simplePos="0" relativeHeight="251657216" behindDoc="0" locked="0" layoutInCell="1" allowOverlap="1" wp14:anchorId="2739B3A9" wp14:editId="57150D42">
          <wp:simplePos x="0" y="0"/>
          <wp:positionH relativeFrom="margin">
            <wp:posOffset>-9525</wp:posOffset>
          </wp:positionH>
          <wp:positionV relativeFrom="paragraph">
            <wp:posOffset>-504825</wp:posOffset>
          </wp:positionV>
          <wp:extent cx="2426006" cy="333375"/>
          <wp:effectExtent l="0" t="0" r="0" b="0"/>
          <wp:wrapNone/>
          <wp:docPr id="1092687491" name="Grafik 1092687491" descr="Ein Bild, das Schrift, Screenshot, Schwarz,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687491" name="Grafik 1092687491" descr="Ein Bild, das Schrift, Screenshot, Schwarz,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6006" cy="3333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270C"/>
    <w:multiLevelType w:val="hybridMultilevel"/>
    <w:tmpl w:val="80FEEE10"/>
    <w:lvl w:ilvl="0" w:tplc="864CA2E2">
      <w:numFmt w:val="bullet"/>
      <w:lvlText w:val=""/>
      <w:lvlJc w:val="left"/>
      <w:pPr>
        <w:ind w:left="828" w:hanging="360"/>
      </w:pPr>
      <w:rPr>
        <w:rFonts w:ascii="Symbol" w:eastAsia="Symbol" w:hAnsi="Symbol" w:cs="Symbol" w:hint="default"/>
        <w:b w:val="0"/>
        <w:bCs w:val="0"/>
        <w:i w:val="0"/>
        <w:iCs w:val="0"/>
        <w:spacing w:val="0"/>
        <w:w w:val="99"/>
        <w:sz w:val="20"/>
        <w:szCs w:val="20"/>
        <w:lang w:val="pl-PL" w:eastAsia="en-US" w:bidi="ar-SA"/>
      </w:rPr>
    </w:lvl>
    <w:lvl w:ilvl="1" w:tplc="50C05AEA">
      <w:numFmt w:val="bullet"/>
      <w:lvlText w:val="•"/>
      <w:lvlJc w:val="left"/>
      <w:pPr>
        <w:ind w:left="1105" w:hanging="360"/>
      </w:pPr>
      <w:rPr>
        <w:rFonts w:hint="default"/>
        <w:lang w:val="pl-PL" w:eastAsia="en-US" w:bidi="ar-SA"/>
      </w:rPr>
    </w:lvl>
    <w:lvl w:ilvl="2" w:tplc="32FA22C0">
      <w:numFmt w:val="bullet"/>
      <w:lvlText w:val="•"/>
      <w:lvlJc w:val="left"/>
      <w:pPr>
        <w:ind w:left="1390" w:hanging="360"/>
      </w:pPr>
      <w:rPr>
        <w:rFonts w:hint="default"/>
        <w:lang w:val="pl-PL" w:eastAsia="en-US" w:bidi="ar-SA"/>
      </w:rPr>
    </w:lvl>
    <w:lvl w:ilvl="3" w:tplc="95E28E54">
      <w:numFmt w:val="bullet"/>
      <w:lvlText w:val="•"/>
      <w:lvlJc w:val="left"/>
      <w:pPr>
        <w:ind w:left="1675" w:hanging="360"/>
      </w:pPr>
      <w:rPr>
        <w:rFonts w:hint="default"/>
        <w:lang w:val="pl-PL" w:eastAsia="en-US" w:bidi="ar-SA"/>
      </w:rPr>
    </w:lvl>
    <w:lvl w:ilvl="4" w:tplc="D3CA7BA8">
      <w:numFmt w:val="bullet"/>
      <w:lvlText w:val="•"/>
      <w:lvlJc w:val="left"/>
      <w:pPr>
        <w:ind w:left="1961" w:hanging="360"/>
      </w:pPr>
      <w:rPr>
        <w:rFonts w:hint="default"/>
        <w:lang w:val="pl-PL" w:eastAsia="en-US" w:bidi="ar-SA"/>
      </w:rPr>
    </w:lvl>
    <w:lvl w:ilvl="5" w:tplc="48E27EFE">
      <w:numFmt w:val="bullet"/>
      <w:lvlText w:val="•"/>
      <w:lvlJc w:val="left"/>
      <w:pPr>
        <w:ind w:left="2246" w:hanging="360"/>
      </w:pPr>
      <w:rPr>
        <w:rFonts w:hint="default"/>
        <w:lang w:val="pl-PL" w:eastAsia="en-US" w:bidi="ar-SA"/>
      </w:rPr>
    </w:lvl>
    <w:lvl w:ilvl="6" w:tplc="560800EA">
      <w:numFmt w:val="bullet"/>
      <w:lvlText w:val="•"/>
      <w:lvlJc w:val="left"/>
      <w:pPr>
        <w:ind w:left="2531" w:hanging="360"/>
      </w:pPr>
      <w:rPr>
        <w:rFonts w:hint="default"/>
        <w:lang w:val="pl-PL" w:eastAsia="en-US" w:bidi="ar-SA"/>
      </w:rPr>
    </w:lvl>
    <w:lvl w:ilvl="7" w:tplc="5CB4DE74">
      <w:numFmt w:val="bullet"/>
      <w:lvlText w:val="•"/>
      <w:lvlJc w:val="left"/>
      <w:pPr>
        <w:ind w:left="2817" w:hanging="360"/>
      </w:pPr>
      <w:rPr>
        <w:rFonts w:hint="default"/>
        <w:lang w:val="pl-PL" w:eastAsia="en-US" w:bidi="ar-SA"/>
      </w:rPr>
    </w:lvl>
    <w:lvl w:ilvl="8" w:tplc="B77A79E4">
      <w:numFmt w:val="bullet"/>
      <w:lvlText w:val="•"/>
      <w:lvlJc w:val="left"/>
      <w:pPr>
        <w:ind w:left="3102" w:hanging="360"/>
      </w:pPr>
      <w:rPr>
        <w:rFonts w:hint="default"/>
        <w:lang w:val="pl-PL" w:eastAsia="en-US" w:bidi="ar-SA"/>
      </w:rPr>
    </w:lvl>
  </w:abstractNum>
  <w:abstractNum w:abstractNumId="1" w15:restartNumberingAfterBreak="0">
    <w:nsid w:val="18AC2E2D"/>
    <w:multiLevelType w:val="hybridMultilevel"/>
    <w:tmpl w:val="4EA21644"/>
    <w:lvl w:ilvl="0" w:tplc="AE0208A6">
      <w:numFmt w:val="bullet"/>
      <w:lvlText w:val=""/>
      <w:lvlJc w:val="left"/>
      <w:pPr>
        <w:ind w:left="828" w:hanging="360"/>
      </w:pPr>
      <w:rPr>
        <w:rFonts w:ascii="Symbol" w:eastAsia="Symbol" w:hAnsi="Symbol" w:cs="Symbol" w:hint="default"/>
        <w:b w:val="0"/>
        <w:bCs w:val="0"/>
        <w:i w:val="0"/>
        <w:iCs w:val="0"/>
        <w:spacing w:val="0"/>
        <w:w w:val="99"/>
        <w:sz w:val="20"/>
        <w:szCs w:val="20"/>
        <w:lang w:val="pl-PL" w:eastAsia="en-US" w:bidi="ar-SA"/>
      </w:rPr>
    </w:lvl>
    <w:lvl w:ilvl="1" w:tplc="0750049E">
      <w:numFmt w:val="bullet"/>
      <w:lvlText w:val="•"/>
      <w:lvlJc w:val="left"/>
      <w:pPr>
        <w:ind w:left="1488" w:hanging="360"/>
      </w:pPr>
      <w:rPr>
        <w:rFonts w:hint="default"/>
        <w:lang w:val="pl-PL" w:eastAsia="en-US" w:bidi="ar-SA"/>
      </w:rPr>
    </w:lvl>
    <w:lvl w:ilvl="2" w:tplc="58E609D0">
      <w:numFmt w:val="bullet"/>
      <w:lvlText w:val="•"/>
      <w:lvlJc w:val="left"/>
      <w:pPr>
        <w:ind w:left="2156" w:hanging="360"/>
      </w:pPr>
      <w:rPr>
        <w:rFonts w:hint="default"/>
        <w:lang w:val="pl-PL" w:eastAsia="en-US" w:bidi="ar-SA"/>
      </w:rPr>
    </w:lvl>
    <w:lvl w:ilvl="3" w:tplc="E29E77C8">
      <w:numFmt w:val="bullet"/>
      <w:lvlText w:val="•"/>
      <w:lvlJc w:val="left"/>
      <w:pPr>
        <w:ind w:left="2824" w:hanging="360"/>
      </w:pPr>
      <w:rPr>
        <w:rFonts w:hint="default"/>
        <w:lang w:val="pl-PL" w:eastAsia="en-US" w:bidi="ar-SA"/>
      </w:rPr>
    </w:lvl>
    <w:lvl w:ilvl="4" w:tplc="CF52202A">
      <w:numFmt w:val="bullet"/>
      <w:lvlText w:val="•"/>
      <w:lvlJc w:val="left"/>
      <w:pPr>
        <w:ind w:left="3492" w:hanging="360"/>
      </w:pPr>
      <w:rPr>
        <w:rFonts w:hint="default"/>
        <w:lang w:val="pl-PL" w:eastAsia="en-US" w:bidi="ar-SA"/>
      </w:rPr>
    </w:lvl>
    <w:lvl w:ilvl="5" w:tplc="58401292">
      <w:numFmt w:val="bullet"/>
      <w:lvlText w:val="•"/>
      <w:lvlJc w:val="left"/>
      <w:pPr>
        <w:ind w:left="4161" w:hanging="360"/>
      </w:pPr>
      <w:rPr>
        <w:rFonts w:hint="default"/>
        <w:lang w:val="pl-PL" w:eastAsia="en-US" w:bidi="ar-SA"/>
      </w:rPr>
    </w:lvl>
    <w:lvl w:ilvl="6" w:tplc="B6D22D3C">
      <w:numFmt w:val="bullet"/>
      <w:lvlText w:val="•"/>
      <w:lvlJc w:val="left"/>
      <w:pPr>
        <w:ind w:left="4829" w:hanging="360"/>
      </w:pPr>
      <w:rPr>
        <w:rFonts w:hint="default"/>
        <w:lang w:val="pl-PL" w:eastAsia="en-US" w:bidi="ar-SA"/>
      </w:rPr>
    </w:lvl>
    <w:lvl w:ilvl="7" w:tplc="CA0E1E70">
      <w:numFmt w:val="bullet"/>
      <w:lvlText w:val="•"/>
      <w:lvlJc w:val="left"/>
      <w:pPr>
        <w:ind w:left="5497" w:hanging="360"/>
      </w:pPr>
      <w:rPr>
        <w:rFonts w:hint="default"/>
        <w:lang w:val="pl-PL" w:eastAsia="en-US" w:bidi="ar-SA"/>
      </w:rPr>
    </w:lvl>
    <w:lvl w:ilvl="8" w:tplc="233AB27A">
      <w:numFmt w:val="bullet"/>
      <w:lvlText w:val="•"/>
      <w:lvlJc w:val="left"/>
      <w:pPr>
        <w:ind w:left="6165" w:hanging="360"/>
      </w:pPr>
      <w:rPr>
        <w:rFonts w:hint="default"/>
        <w:lang w:val="pl-PL" w:eastAsia="en-US" w:bidi="ar-SA"/>
      </w:rPr>
    </w:lvl>
  </w:abstractNum>
  <w:abstractNum w:abstractNumId="2" w15:restartNumberingAfterBreak="0">
    <w:nsid w:val="1DD11563"/>
    <w:multiLevelType w:val="hybridMultilevel"/>
    <w:tmpl w:val="503EA924"/>
    <w:lvl w:ilvl="0" w:tplc="4D4482BE">
      <w:numFmt w:val="bullet"/>
      <w:lvlText w:val=""/>
      <w:lvlJc w:val="left"/>
      <w:pPr>
        <w:ind w:left="828" w:hanging="360"/>
      </w:pPr>
      <w:rPr>
        <w:rFonts w:ascii="Symbol" w:eastAsia="Symbol" w:hAnsi="Symbol" w:cs="Symbol" w:hint="default"/>
        <w:b w:val="0"/>
        <w:bCs w:val="0"/>
        <w:i w:val="0"/>
        <w:iCs w:val="0"/>
        <w:spacing w:val="0"/>
        <w:w w:val="99"/>
        <w:sz w:val="20"/>
        <w:szCs w:val="20"/>
        <w:lang w:val="pl-PL" w:eastAsia="en-US" w:bidi="ar-SA"/>
      </w:rPr>
    </w:lvl>
    <w:lvl w:ilvl="1" w:tplc="26F6339C">
      <w:numFmt w:val="bullet"/>
      <w:lvlText w:val="•"/>
      <w:lvlJc w:val="left"/>
      <w:pPr>
        <w:ind w:left="1488" w:hanging="360"/>
      </w:pPr>
      <w:rPr>
        <w:rFonts w:hint="default"/>
        <w:lang w:val="pl-PL" w:eastAsia="en-US" w:bidi="ar-SA"/>
      </w:rPr>
    </w:lvl>
    <w:lvl w:ilvl="2" w:tplc="4EA69E28">
      <w:numFmt w:val="bullet"/>
      <w:lvlText w:val="•"/>
      <w:lvlJc w:val="left"/>
      <w:pPr>
        <w:ind w:left="2156" w:hanging="360"/>
      </w:pPr>
      <w:rPr>
        <w:rFonts w:hint="default"/>
        <w:lang w:val="pl-PL" w:eastAsia="en-US" w:bidi="ar-SA"/>
      </w:rPr>
    </w:lvl>
    <w:lvl w:ilvl="3" w:tplc="10ECA240">
      <w:numFmt w:val="bullet"/>
      <w:lvlText w:val="•"/>
      <w:lvlJc w:val="left"/>
      <w:pPr>
        <w:ind w:left="2824" w:hanging="360"/>
      </w:pPr>
      <w:rPr>
        <w:rFonts w:hint="default"/>
        <w:lang w:val="pl-PL" w:eastAsia="en-US" w:bidi="ar-SA"/>
      </w:rPr>
    </w:lvl>
    <w:lvl w:ilvl="4" w:tplc="1D64F37E">
      <w:numFmt w:val="bullet"/>
      <w:lvlText w:val="•"/>
      <w:lvlJc w:val="left"/>
      <w:pPr>
        <w:ind w:left="3492" w:hanging="360"/>
      </w:pPr>
      <w:rPr>
        <w:rFonts w:hint="default"/>
        <w:lang w:val="pl-PL" w:eastAsia="en-US" w:bidi="ar-SA"/>
      </w:rPr>
    </w:lvl>
    <w:lvl w:ilvl="5" w:tplc="DE7A977C">
      <w:numFmt w:val="bullet"/>
      <w:lvlText w:val="•"/>
      <w:lvlJc w:val="left"/>
      <w:pPr>
        <w:ind w:left="4160" w:hanging="360"/>
      </w:pPr>
      <w:rPr>
        <w:rFonts w:hint="default"/>
        <w:lang w:val="pl-PL" w:eastAsia="en-US" w:bidi="ar-SA"/>
      </w:rPr>
    </w:lvl>
    <w:lvl w:ilvl="6" w:tplc="16CE427C">
      <w:numFmt w:val="bullet"/>
      <w:lvlText w:val="•"/>
      <w:lvlJc w:val="left"/>
      <w:pPr>
        <w:ind w:left="4828" w:hanging="360"/>
      </w:pPr>
      <w:rPr>
        <w:rFonts w:hint="default"/>
        <w:lang w:val="pl-PL" w:eastAsia="en-US" w:bidi="ar-SA"/>
      </w:rPr>
    </w:lvl>
    <w:lvl w:ilvl="7" w:tplc="208019BA">
      <w:numFmt w:val="bullet"/>
      <w:lvlText w:val="•"/>
      <w:lvlJc w:val="left"/>
      <w:pPr>
        <w:ind w:left="5496" w:hanging="360"/>
      </w:pPr>
      <w:rPr>
        <w:rFonts w:hint="default"/>
        <w:lang w:val="pl-PL" w:eastAsia="en-US" w:bidi="ar-SA"/>
      </w:rPr>
    </w:lvl>
    <w:lvl w:ilvl="8" w:tplc="438E14E0">
      <w:numFmt w:val="bullet"/>
      <w:lvlText w:val="•"/>
      <w:lvlJc w:val="left"/>
      <w:pPr>
        <w:ind w:left="6164" w:hanging="360"/>
      </w:pPr>
      <w:rPr>
        <w:rFonts w:hint="default"/>
        <w:lang w:val="pl-PL" w:eastAsia="en-US" w:bidi="ar-SA"/>
      </w:rPr>
    </w:lvl>
  </w:abstractNum>
  <w:abstractNum w:abstractNumId="3" w15:restartNumberingAfterBreak="0">
    <w:nsid w:val="2A9D7EF5"/>
    <w:multiLevelType w:val="hybridMultilevel"/>
    <w:tmpl w:val="BE6834D8"/>
    <w:lvl w:ilvl="0" w:tplc="B0D6B786">
      <w:numFmt w:val="bullet"/>
      <w:lvlText w:val=""/>
      <w:lvlJc w:val="left"/>
      <w:pPr>
        <w:ind w:left="828" w:hanging="360"/>
      </w:pPr>
      <w:rPr>
        <w:rFonts w:ascii="Symbol" w:eastAsia="Symbol" w:hAnsi="Symbol" w:cs="Symbol" w:hint="default"/>
        <w:b w:val="0"/>
        <w:bCs w:val="0"/>
        <w:i w:val="0"/>
        <w:iCs w:val="0"/>
        <w:spacing w:val="0"/>
        <w:w w:val="99"/>
        <w:sz w:val="20"/>
        <w:szCs w:val="20"/>
        <w:lang w:val="pl-PL" w:eastAsia="en-US" w:bidi="ar-SA"/>
      </w:rPr>
    </w:lvl>
    <w:lvl w:ilvl="1" w:tplc="2578DDAC">
      <w:numFmt w:val="bullet"/>
      <w:lvlText w:val="•"/>
      <w:lvlJc w:val="left"/>
      <w:pPr>
        <w:ind w:left="1488" w:hanging="360"/>
      </w:pPr>
      <w:rPr>
        <w:rFonts w:hint="default"/>
        <w:lang w:val="pl-PL" w:eastAsia="en-US" w:bidi="ar-SA"/>
      </w:rPr>
    </w:lvl>
    <w:lvl w:ilvl="2" w:tplc="9F60ACDA">
      <w:numFmt w:val="bullet"/>
      <w:lvlText w:val="•"/>
      <w:lvlJc w:val="left"/>
      <w:pPr>
        <w:ind w:left="2156" w:hanging="360"/>
      </w:pPr>
      <w:rPr>
        <w:rFonts w:hint="default"/>
        <w:lang w:val="pl-PL" w:eastAsia="en-US" w:bidi="ar-SA"/>
      </w:rPr>
    </w:lvl>
    <w:lvl w:ilvl="3" w:tplc="D494AEE6">
      <w:numFmt w:val="bullet"/>
      <w:lvlText w:val="•"/>
      <w:lvlJc w:val="left"/>
      <w:pPr>
        <w:ind w:left="2824" w:hanging="360"/>
      </w:pPr>
      <w:rPr>
        <w:rFonts w:hint="default"/>
        <w:lang w:val="pl-PL" w:eastAsia="en-US" w:bidi="ar-SA"/>
      </w:rPr>
    </w:lvl>
    <w:lvl w:ilvl="4" w:tplc="61BAB4AA">
      <w:numFmt w:val="bullet"/>
      <w:lvlText w:val="•"/>
      <w:lvlJc w:val="left"/>
      <w:pPr>
        <w:ind w:left="3492" w:hanging="360"/>
      </w:pPr>
      <w:rPr>
        <w:rFonts w:hint="default"/>
        <w:lang w:val="pl-PL" w:eastAsia="en-US" w:bidi="ar-SA"/>
      </w:rPr>
    </w:lvl>
    <w:lvl w:ilvl="5" w:tplc="58AC3A0E">
      <w:numFmt w:val="bullet"/>
      <w:lvlText w:val="•"/>
      <w:lvlJc w:val="left"/>
      <w:pPr>
        <w:ind w:left="4161" w:hanging="360"/>
      </w:pPr>
      <w:rPr>
        <w:rFonts w:hint="default"/>
        <w:lang w:val="pl-PL" w:eastAsia="en-US" w:bidi="ar-SA"/>
      </w:rPr>
    </w:lvl>
    <w:lvl w:ilvl="6" w:tplc="B636B0BE">
      <w:numFmt w:val="bullet"/>
      <w:lvlText w:val="•"/>
      <w:lvlJc w:val="left"/>
      <w:pPr>
        <w:ind w:left="4829" w:hanging="360"/>
      </w:pPr>
      <w:rPr>
        <w:rFonts w:hint="default"/>
        <w:lang w:val="pl-PL" w:eastAsia="en-US" w:bidi="ar-SA"/>
      </w:rPr>
    </w:lvl>
    <w:lvl w:ilvl="7" w:tplc="0CAECA1C">
      <w:numFmt w:val="bullet"/>
      <w:lvlText w:val="•"/>
      <w:lvlJc w:val="left"/>
      <w:pPr>
        <w:ind w:left="5497" w:hanging="360"/>
      </w:pPr>
      <w:rPr>
        <w:rFonts w:hint="default"/>
        <w:lang w:val="pl-PL" w:eastAsia="en-US" w:bidi="ar-SA"/>
      </w:rPr>
    </w:lvl>
    <w:lvl w:ilvl="8" w:tplc="2C4CA692">
      <w:numFmt w:val="bullet"/>
      <w:lvlText w:val="•"/>
      <w:lvlJc w:val="left"/>
      <w:pPr>
        <w:ind w:left="6165" w:hanging="360"/>
      </w:pPr>
      <w:rPr>
        <w:rFonts w:hint="default"/>
        <w:lang w:val="pl-PL" w:eastAsia="en-US" w:bidi="ar-SA"/>
      </w:rPr>
    </w:lvl>
  </w:abstractNum>
  <w:abstractNum w:abstractNumId="4" w15:restartNumberingAfterBreak="0">
    <w:nsid w:val="3AFA5854"/>
    <w:multiLevelType w:val="hybridMultilevel"/>
    <w:tmpl w:val="B95CA19E"/>
    <w:lvl w:ilvl="0" w:tplc="91364502">
      <w:numFmt w:val="bullet"/>
      <w:lvlText w:val=""/>
      <w:lvlJc w:val="left"/>
      <w:pPr>
        <w:ind w:left="827" w:hanging="360"/>
      </w:pPr>
      <w:rPr>
        <w:rFonts w:ascii="Symbol" w:eastAsia="Symbol" w:hAnsi="Symbol" w:cs="Symbol" w:hint="default"/>
        <w:b w:val="0"/>
        <w:bCs w:val="0"/>
        <w:i w:val="0"/>
        <w:iCs w:val="0"/>
        <w:spacing w:val="0"/>
        <w:w w:val="99"/>
        <w:sz w:val="20"/>
        <w:szCs w:val="20"/>
        <w:lang w:val="pl-PL" w:eastAsia="en-US" w:bidi="ar-SA"/>
      </w:rPr>
    </w:lvl>
    <w:lvl w:ilvl="1" w:tplc="F2A2B2F2">
      <w:numFmt w:val="bullet"/>
      <w:lvlText w:val="•"/>
      <w:lvlJc w:val="left"/>
      <w:pPr>
        <w:ind w:left="1119" w:hanging="360"/>
      </w:pPr>
      <w:rPr>
        <w:rFonts w:hint="default"/>
        <w:lang w:val="pl-PL" w:eastAsia="en-US" w:bidi="ar-SA"/>
      </w:rPr>
    </w:lvl>
    <w:lvl w:ilvl="2" w:tplc="9CDAD172">
      <w:numFmt w:val="bullet"/>
      <w:lvlText w:val="•"/>
      <w:lvlJc w:val="left"/>
      <w:pPr>
        <w:ind w:left="1419" w:hanging="360"/>
      </w:pPr>
      <w:rPr>
        <w:rFonts w:hint="default"/>
        <w:lang w:val="pl-PL" w:eastAsia="en-US" w:bidi="ar-SA"/>
      </w:rPr>
    </w:lvl>
    <w:lvl w:ilvl="3" w:tplc="A0DCB07A">
      <w:numFmt w:val="bullet"/>
      <w:lvlText w:val="•"/>
      <w:lvlJc w:val="left"/>
      <w:pPr>
        <w:ind w:left="1719" w:hanging="360"/>
      </w:pPr>
      <w:rPr>
        <w:rFonts w:hint="default"/>
        <w:lang w:val="pl-PL" w:eastAsia="en-US" w:bidi="ar-SA"/>
      </w:rPr>
    </w:lvl>
    <w:lvl w:ilvl="4" w:tplc="BB7C2E16">
      <w:numFmt w:val="bullet"/>
      <w:lvlText w:val="•"/>
      <w:lvlJc w:val="left"/>
      <w:pPr>
        <w:ind w:left="2019" w:hanging="360"/>
      </w:pPr>
      <w:rPr>
        <w:rFonts w:hint="default"/>
        <w:lang w:val="pl-PL" w:eastAsia="en-US" w:bidi="ar-SA"/>
      </w:rPr>
    </w:lvl>
    <w:lvl w:ilvl="5" w:tplc="6148A046">
      <w:numFmt w:val="bullet"/>
      <w:lvlText w:val="•"/>
      <w:lvlJc w:val="left"/>
      <w:pPr>
        <w:ind w:left="2319" w:hanging="360"/>
      </w:pPr>
      <w:rPr>
        <w:rFonts w:hint="default"/>
        <w:lang w:val="pl-PL" w:eastAsia="en-US" w:bidi="ar-SA"/>
      </w:rPr>
    </w:lvl>
    <w:lvl w:ilvl="6" w:tplc="41DACA5A">
      <w:numFmt w:val="bullet"/>
      <w:lvlText w:val="•"/>
      <w:lvlJc w:val="left"/>
      <w:pPr>
        <w:ind w:left="2619" w:hanging="360"/>
      </w:pPr>
      <w:rPr>
        <w:rFonts w:hint="default"/>
        <w:lang w:val="pl-PL" w:eastAsia="en-US" w:bidi="ar-SA"/>
      </w:rPr>
    </w:lvl>
    <w:lvl w:ilvl="7" w:tplc="7E0E3FD0">
      <w:numFmt w:val="bullet"/>
      <w:lvlText w:val="•"/>
      <w:lvlJc w:val="left"/>
      <w:pPr>
        <w:ind w:left="2919" w:hanging="360"/>
      </w:pPr>
      <w:rPr>
        <w:rFonts w:hint="default"/>
        <w:lang w:val="pl-PL" w:eastAsia="en-US" w:bidi="ar-SA"/>
      </w:rPr>
    </w:lvl>
    <w:lvl w:ilvl="8" w:tplc="5D249690">
      <w:numFmt w:val="bullet"/>
      <w:lvlText w:val="•"/>
      <w:lvlJc w:val="left"/>
      <w:pPr>
        <w:ind w:left="3219" w:hanging="360"/>
      </w:pPr>
      <w:rPr>
        <w:rFonts w:hint="default"/>
        <w:lang w:val="pl-PL" w:eastAsia="en-US" w:bidi="ar-SA"/>
      </w:rPr>
    </w:lvl>
  </w:abstractNum>
  <w:abstractNum w:abstractNumId="5" w15:restartNumberingAfterBreak="0">
    <w:nsid w:val="3B46399F"/>
    <w:multiLevelType w:val="hybridMultilevel"/>
    <w:tmpl w:val="809076FE"/>
    <w:lvl w:ilvl="0" w:tplc="62385FF8">
      <w:numFmt w:val="bullet"/>
      <w:lvlText w:val=""/>
      <w:lvlJc w:val="left"/>
      <w:pPr>
        <w:ind w:left="828" w:hanging="360"/>
      </w:pPr>
      <w:rPr>
        <w:rFonts w:ascii="Symbol" w:eastAsia="Symbol" w:hAnsi="Symbol" w:cs="Symbol" w:hint="default"/>
        <w:b w:val="0"/>
        <w:bCs w:val="0"/>
        <w:i w:val="0"/>
        <w:iCs w:val="0"/>
        <w:spacing w:val="0"/>
        <w:w w:val="99"/>
        <w:sz w:val="20"/>
        <w:szCs w:val="20"/>
        <w:lang w:val="pl-PL" w:eastAsia="en-US" w:bidi="ar-SA"/>
      </w:rPr>
    </w:lvl>
    <w:lvl w:ilvl="1" w:tplc="156E8028">
      <w:numFmt w:val="bullet"/>
      <w:lvlText w:val="•"/>
      <w:lvlJc w:val="left"/>
      <w:pPr>
        <w:ind w:left="1488" w:hanging="360"/>
      </w:pPr>
      <w:rPr>
        <w:rFonts w:hint="default"/>
        <w:lang w:val="pl-PL" w:eastAsia="en-US" w:bidi="ar-SA"/>
      </w:rPr>
    </w:lvl>
    <w:lvl w:ilvl="2" w:tplc="10945844">
      <w:numFmt w:val="bullet"/>
      <w:lvlText w:val="•"/>
      <w:lvlJc w:val="left"/>
      <w:pPr>
        <w:ind w:left="2156" w:hanging="360"/>
      </w:pPr>
      <w:rPr>
        <w:rFonts w:hint="default"/>
        <w:lang w:val="pl-PL" w:eastAsia="en-US" w:bidi="ar-SA"/>
      </w:rPr>
    </w:lvl>
    <w:lvl w:ilvl="3" w:tplc="AFBEB592">
      <w:numFmt w:val="bullet"/>
      <w:lvlText w:val="•"/>
      <w:lvlJc w:val="left"/>
      <w:pPr>
        <w:ind w:left="2824" w:hanging="360"/>
      </w:pPr>
      <w:rPr>
        <w:rFonts w:hint="default"/>
        <w:lang w:val="pl-PL" w:eastAsia="en-US" w:bidi="ar-SA"/>
      </w:rPr>
    </w:lvl>
    <w:lvl w:ilvl="4" w:tplc="215AEDC8">
      <w:numFmt w:val="bullet"/>
      <w:lvlText w:val="•"/>
      <w:lvlJc w:val="left"/>
      <w:pPr>
        <w:ind w:left="3492" w:hanging="360"/>
      </w:pPr>
      <w:rPr>
        <w:rFonts w:hint="default"/>
        <w:lang w:val="pl-PL" w:eastAsia="en-US" w:bidi="ar-SA"/>
      </w:rPr>
    </w:lvl>
    <w:lvl w:ilvl="5" w:tplc="DAC40B1E">
      <w:numFmt w:val="bullet"/>
      <w:lvlText w:val="•"/>
      <w:lvlJc w:val="left"/>
      <w:pPr>
        <w:ind w:left="4161" w:hanging="360"/>
      </w:pPr>
      <w:rPr>
        <w:rFonts w:hint="default"/>
        <w:lang w:val="pl-PL" w:eastAsia="en-US" w:bidi="ar-SA"/>
      </w:rPr>
    </w:lvl>
    <w:lvl w:ilvl="6" w:tplc="F01E7490">
      <w:numFmt w:val="bullet"/>
      <w:lvlText w:val="•"/>
      <w:lvlJc w:val="left"/>
      <w:pPr>
        <w:ind w:left="4829" w:hanging="360"/>
      </w:pPr>
      <w:rPr>
        <w:rFonts w:hint="default"/>
        <w:lang w:val="pl-PL" w:eastAsia="en-US" w:bidi="ar-SA"/>
      </w:rPr>
    </w:lvl>
    <w:lvl w:ilvl="7" w:tplc="1C64B006">
      <w:numFmt w:val="bullet"/>
      <w:lvlText w:val="•"/>
      <w:lvlJc w:val="left"/>
      <w:pPr>
        <w:ind w:left="5497" w:hanging="360"/>
      </w:pPr>
      <w:rPr>
        <w:rFonts w:hint="default"/>
        <w:lang w:val="pl-PL" w:eastAsia="en-US" w:bidi="ar-SA"/>
      </w:rPr>
    </w:lvl>
    <w:lvl w:ilvl="8" w:tplc="4942F13C">
      <w:numFmt w:val="bullet"/>
      <w:lvlText w:val="•"/>
      <w:lvlJc w:val="left"/>
      <w:pPr>
        <w:ind w:left="6165" w:hanging="360"/>
      </w:pPr>
      <w:rPr>
        <w:rFonts w:hint="default"/>
        <w:lang w:val="pl-PL" w:eastAsia="en-US" w:bidi="ar-SA"/>
      </w:rPr>
    </w:lvl>
  </w:abstractNum>
  <w:num w:numId="1" w16cid:durableId="374694753">
    <w:abstractNumId w:val="2"/>
  </w:num>
  <w:num w:numId="2" w16cid:durableId="2000041544">
    <w:abstractNumId w:val="5"/>
  </w:num>
  <w:num w:numId="3" w16cid:durableId="130556735">
    <w:abstractNumId w:val="3"/>
  </w:num>
  <w:num w:numId="4" w16cid:durableId="1724134922">
    <w:abstractNumId w:val="1"/>
  </w:num>
  <w:num w:numId="5" w16cid:durableId="1527523965">
    <w:abstractNumId w:val="4"/>
  </w:num>
  <w:num w:numId="6" w16cid:durableId="339940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36932"/>
    <w:rsid w:val="000647EE"/>
    <w:rsid w:val="00136932"/>
    <w:rsid w:val="00187490"/>
    <w:rsid w:val="004048FD"/>
    <w:rsid w:val="00571829"/>
    <w:rsid w:val="00842C27"/>
    <w:rsid w:val="00B442BE"/>
    <w:rsid w:val="00C76BD8"/>
    <w:rsid w:val="00CE1A92"/>
    <w:rsid w:val="00FD4F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39787"/>
  <w15:docId w15:val="{F1D44CF4-EC9F-4545-BE54-9503BC96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pl-P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spacing w:before="3"/>
    </w:pPr>
    <w:rPr>
      <w:sz w:val="20"/>
      <w:szCs w:val="20"/>
    </w:rPr>
  </w:style>
  <w:style w:type="paragraph" w:styleId="Titel">
    <w:name w:val="Title"/>
    <w:basedOn w:val="Standard"/>
    <w:uiPriority w:val="10"/>
    <w:qFormat/>
    <w:pPr>
      <w:spacing w:before="75"/>
      <w:ind w:right="139"/>
      <w:jc w:val="center"/>
    </w:pPr>
    <w:rPr>
      <w:b/>
      <w:bCs/>
      <w:sz w:val="20"/>
      <w:szCs w:val="20"/>
    </w:rPr>
  </w:style>
  <w:style w:type="paragraph" w:styleId="Listenabsatz">
    <w:name w:val="List Paragraph"/>
    <w:basedOn w:val="Standard"/>
    <w:uiPriority w:val="1"/>
    <w:qFormat/>
  </w:style>
  <w:style w:type="paragraph" w:customStyle="1" w:styleId="TableParagraph">
    <w:name w:val="Table Paragraph"/>
    <w:basedOn w:val="Standard"/>
    <w:uiPriority w:val="1"/>
    <w:qFormat/>
    <w:pPr>
      <w:ind w:left="107"/>
    </w:pPr>
  </w:style>
  <w:style w:type="paragraph" w:styleId="Kopfzeile">
    <w:name w:val="header"/>
    <w:basedOn w:val="Standard"/>
    <w:link w:val="KopfzeileZchn"/>
    <w:uiPriority w:val="99"/>
    <w:unhideWhenUsed/>
    <w:rsid w:val="00FD4F4D"/>
    <w:pPr>
      <w:tabs>
        <w:tab w:val="center" w:pos="4536"/>
        <w:tab w:val="right" w:pos="9072"/>
      </w:tabs>
    </w:pPr>
  </w:style>
  <w:style w:type="character" w:customStyle="1" w:styleId="KopfzeileZchn">
    <w:name w:val="Kopfzeile Zchn"/>
    <w:basedOn w:val="Absatz-Standardschriftart"/>
    <w:link w:val="Kopfzeile"/>
    <w:uiPriority w:val="99"/>
    <w:rsid w:val="00FD4F4D"/>
    <w:rPr>
      <w:rFonts w:ascii="Arial" w:eastAsia="Arial" w:hAnsi="Arial" w:cs="Arial"/>
      <w:lang w:val="pl-PL"/>
    </w:rPr>
  </w:style>
  <w:style w:type="paragraph" w:styleId="Fuzeile">
    <w:name w:val="footer"/>
    <w:basedOn w:val="Standard"/>
    <w:link w:val="FuzeileZchn"/>
    <w:uiPriority w:val="99"/>
    <w:unhideWhenUsed/>
    <w:rsid w:val="00FD4F4D"/>
    <w:pPr>
      <w:tabs>
        <w:tab w:val="center" w:pos="4536"/>
        <w:tab w:val="right" w:pos="9072"/>
      </w:tabs>
    </w:pPr>
  </w:style>
  <w:style w:type="character" w:customStyle="1" w:styleId="FuzeileZchn">
    <w:name w:val="Fußzeile Zchn"/>
    <w:basedOn w:val="Absatz-Standardschriftart"/>
    <w:link w:val="Fuzeile"/>
    <w:uiPriority w:val="99"/>
    <w:rsid w:val="00FD4F4D"/>
    <w:rPr>
      <w:rFonts w:ascii="Arial" w:eastAsia="Arial" w:hAnsi="Arial" w:cs="Arial"/>
      <w:lang w:val="pl-PL"/>
    </w:rPr>
  </w:style>
  <w:style w:type="character" w:styleId="Hyperlink">
    <w:name w:val="Hyperlink"/>
    <w:basedOn w:val="Absatz-Standardschriftart"/>
    <w:uiPriority w:val="99"/>
    <w:unhideWhenUsed/>
    <w:rsid w:val="00FD4F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iuro@saferoad.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odo.inowroclawl@saferoad.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ncelaria@uodo.gov.pl"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owroclaw@saferoad.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4104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Aneta Pliszka</dc:creator>
  <cp:keywords>, docId:48276D2F93C9BBF9D85B8C888DACA9A4</cp:keywords>
  <cp:lastModifiedBy>Leon Müller</cp:lastModifiedBy>
  <cp:revision>6</cp:revision>
  <dcterms:created xsi:type="dcterms:W3CDTF">2025-10-08T08:42:00Z</dcterms:created>
  <dcterms:modified xsi:type="dcterms:W3CDTF">2025-10-28T08:00:00Z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Creator">
    <vt:lpwstr>Microsoft® Word dla Microsoft 365</vt:lpwstr>
  </property>
  <property fmtid="{D5CDD505-2E9C-101B-9397-08002B2CF9AE}" pid="4" name="LastSaved">
    <vt:filetime>2025-10-08T00:00:00Z</vt:filetime>
  </property>
  <property fmtid="{D5CDD505-2E9C-101B-9397-08002B2CF9AE}" pid="5" name="Producer">
    <vt:lpwstr>Microsoft® Word dla Microsoft 365</vt:lpwstr>
  </property>
</Properties>
</file>